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D-5684/2021 vom 6. Januar 2022</w:t>
      </w:r>
    </w:p>
    <w:p>
      <w:r>
        <w:t>Bundesverwaltungsgericht, 2022-01-06, DE</w:t>
      </w:r>
    </w:p>
    <w:p>
      <w:r>
        <w:rPr>
          <w:b/>
        </w:rPr>
        <w:t xml:space="preserve">Quelle: </w:t>
      </w:r>
      <w:r>
        <w:t>https://mcp.opencaselaw.ch/entscheid/bvger_D-5684_2021</w:t>
      </w:r>
    </w:p>
    <w:p>
      <w:r>
        <w:t>FR: TAF D-5684/2021 du 6 janvier 2022</w:t>
      </w:r>
    </w:p>
    <w:p>
      <w:r>
        <w:t>IT: TAF D-5684/2021 del 6 gennaio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w:t>
      </w:r>
    </w:p>
    <w:p>
      <w:r>
        <w:t>D-5684/2021 Seite 4 Verfügungen (Art. 5 VwVG) des SEM (Art. 105 AsylG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und Art. 48 Abs. 1 VwVG). Auf die frist- und formgerecht einge- reichte Beschwerde ist somit einzutreten (Art. 108 Abs. 3 AsylG und Art. 52 Abs. 1 VwVG).</w:t>
      </w:r>
    </w:p>
    <w:p>
      <w:r>
        <w:rPr>
          <w:b/>
        </w:rPr>
        <w:t>E. 2</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w:t>
      </w:r>
    </w:p>
    <w:p>
      <w:r>
        <w:t>D-5684/2021 Seite 5 Asylgesuchs zuständig ist, tritt das SEM, nachdem der betreffende Mit- 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8 -15 Dublin-III-VO) als zuständiger Staat bestimmt wird (vgl. auch Art. 7 Abs. 1 Dublin-III-VO).</w:t>
      </w:r>
    </w:p>
    <w:p>
      <w:r>
        <w:rPr>
          <w:b/>
        </w:rPr>
        <w:t>E. 4.3</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Maßgabe der Artikel 23, 24, 25 und 29 wiederaufzunehmen (Art. 18 Abs. 1 Bst. b Dublin-III-VO).</w:t>
      </w:r>
    </w:p>
    <w:p>
      <w:r>
        <w:rPr>
          <w:b/>
        </w:rPr>
        <w:t>E. 5.1</w:t>
      </w:r>
    </w:p>
    <w:p>
      <w:r>
        <w:t>Vorab ist zu prüfen, ob die vom Beschwerdeführer erhobene verfah- rensrechtliche Rüge einer Gehörsverletzung seitens der Vorinstanz geeig- net ist, eine Kassation der angefochtenen Verfügung herbeizuführen.</w:t>
      </w:r>
    </w:p>
    <w:p>
      <w:r>
        <w:rPr>
          <w:b/>
        </w:rPr>
        <w:t>E. 5.2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t>D-5684/2021 Seite 6</w:t>
      </w:r>
    </w:p>
    <w:p>
      <w:r>
        <w:rPr>
          <w:b/>
        </w:rPr>
        <w:t>E. 5.3</w:t>
      </w:r>
    </w:p>
    <w:p>
      <w:r>
        <w:t>Der Beschwerdeführer monierte, das SEM sei nicht auf seine Vorbrin- gen, in Bulgarien schlechte Behandlung, Gewalt und Rückführung in die Türkei erlebt zu haben, eingegangen, und habe damit den Sachverhalt un- vollständig festgestellt. Die vom Beschwerdeführer im Rahmen des Dublin- Gesprächs vom 16. Dezember 2021 vorgebrachte schlechte Behandlung in Bulgarien und die dort zwei Mal erlittenen Schläge hat das SEM jedoch gehört und in seinem Entscheid berücksichtigt (vgl. S. 3 der angefochtenen Verfügung). In diesem Zusammenhang liegt somit keine Gehörsverletzung vor. Demgegenüber trifft es zu, dass das SEM die vom Beschwerdeführer geltend gemachte Rückweisung an der bulgarischen Grenze in die Türkei in der angefochtenen Verfügung nicht thematisiert hat. Aber nachdem Bul- garien den Beschwerdeführer am 27. Oktober 2021 als asylsuchende Per- son registriert und ihm somit den Zugang zum Asylverfahren gewährt hat, ist die zuvor erfolgte Rückweisung an der Grenze, deren Glaubhaftigkeit vorliegend nicht abschliessend zu beurteilen ist, für die im Rahmen des Dublin-Verfahrens zu prüfende Frage der Zuständigkeit Bulgariens zur Durchführung des Asylverfahrens des Beschwerdeführers nicht (mehr) ausschlaggebend. Insofern vermag deren Nichterwähnung durch das SEM nicht zu einer Kassation der angefochtenen Verfügung wegen einer rele- vanten Gehörsverletzung zu führen. Im Rahmen des Dublin-Verfahrens ist zu prüfen, ob dem Beschwerdeführer im Fall einer Überstellung in Bulga- rien eine Verletzung des Non-Refoulement-Gebots drohen würde. Damit hat sich das SEM befasst (vgl. S. 3 der angefochtenen Verfügung).</w:t>
      </w:r>
    </w:p>
    <w:p>
      <w:r>
        <w:rPr>
          <w:b/>
        </w:rPr>
        <w:t>E. 5.4</w:t>
      </w:r>
    </w:p>
    <w:p>
      <w:r>
        <w:t>Die formellen Rügen des Beschwerdeführers vermögen angesichts dieser Sachlage nicht zu greifen, weshalb keine Veranlassung besteht, die angefochtene Verfügung aus formellen Gründen aufzuheben und die Sa- che zur Neubeurteilung an die Vorinstanz zurückzuweisen. Der entspre- chende (Eventual-)Antrag ist damit abzuweisen.</w:t>
      </w:r>
    </w:p>
    <w:p>
      <w:r>
        <w:rPr>
          <w:b/>
        </w:rPr>
        <w:t>E. 6.1</w:t>
      </w:r>
    </w:p>
    <w:p>
      <w:r>
        <w:t>Vorliegend ist unbestritten und durch den Abgleich der Fingerabdrücke mit der Zentraleinheit Eurodac belegt, dass der Beschwerdeführer am 27. Oktober 2021 in Bulgarien als asylsuchende Person registriert worden ist. Die bulgarischen Behörden liessen das Wiederaufnahmeersuchen des SEM vom 2. Dezember 2021 innert der in Art. 25 Abs. 1 Dublin-III-VO vor- gesehenen Frist unbeantwortet, womit sie die Zuständigkeit Bulgariens im- plizit anerkannt haben (Art. 25 Abs. 2 Dublin-III-VO).</w:t>
      </w:r>
    </w:p>
    <w:p>
      <w:r>
        <w:t>D-5684/2021 Seite 7</w:t>
      </w:r>
    </w:p>
    <w:p>
      <w:r>
        <w:rPr>
          <w:b/>
        </w:rPr>
        <w:t>E. 6.2</w:t>
      </w:r>
    </w:p>
    <w:p>
      <w:r>
        <w:t>Die grundsätzliche Zuständigkeit Bulgariens für die Durchführung des Asyl- und Wegweisungsverfahrens des Beschwerdeführers ist somit gege- ben. Allein der Wunsch des Beschwerdeführers um Verbleib in der Schweiz vermag daran nichts zu ändern, zumal die Dublin-III-VO den Schutzsu- chenden kein Recht einräumt, den ihren Antrag prüfenden Staat selber auszuwählen (vgl. auch BVGE 2010/40 E. 8.3).</w:t>
      </w:r>
    </w:p>
    <w:p>
      <w:r>
        <w:rPr>
          <w:b/>
        </w:rPr>
        <w:t>E. 7.1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7.2</w:t>
      </w:r>
    </w:p>
    <w:p>
      <w:r>
        <w:t>Das Bundesverwaltungsgericht hat sich in seinem Referenzurteil F-7195/2018 vom 11. Februar 2020 ausführlich mit dem bulgarischen Asyl- system und der Situation asylsuchender Personen in Bulgarien auseinan- 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 dem seien die Bedingungen in den Aufnahme- und Haftzentren zwar pre- kär, könnten jedoch nicht als unmenschlich oder entwürdigend qualifiziert werden (E. 6.6.1 und E. 6.6.7). Auf die entsprechenden Erwägungen kann nach wie vor verwiesen werden (vgl. auch Urteile des BVGer E-5108/2021 vom 30. November 2021 E. 5.2, F-4574/2021 vom 26. Oktober 2021 E. 8.2, D-3934/2021 vom 15. September 2021 E. 8.1 oder D-1/2019 vom 31. März 2021 E. 7.1.1).</w:t>
      </w:r>
    </w:p>
    <w:p>
      <w:r>
        <w:rPr>
          <w:b/>
        </w:rPr>
        <w:t>E. 7.3</w:t>
      </w:r>
    </w:p>
    <w:p>
      <w:r>
        <w:t>Bulgarien kommt somit seinen völkerrechtlichen Verpflichtungen aus der EMRK, dem Übereinkommen vom 10. Dezember 1984 gegen Folter</w:t>
      </w:r>
    </w:p>
    <w:p>
      <w:r>
        <w:t>D-5684/2021 Seite 8 und andere grausame, unmenschliche oder erniedrigende Behandlung oder Strafe (FoK, SR 0.105) und dem Abkommen vom 28. Juli 1951 über die Rechtsstellung der Flüchtlinge (FK, SR 0.142.30) sowie dem Zusatz- 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rPr>
          <w:b/>
        </w:rPr>
        <w:t>E. 7.4</w:t>
      </w:r>
    </w:p>
    <w:p>
      <w:r>
        <w:t>Mit seinen Vorbringen im vorinstanzlichen Verfahren und den Ausfüh- rungen in der Rechtsmitteleingabe vom 30. Dezember 2021 zur unbefrie- digenden Situation in der während zehn Tagen bewohnten Unterkunft in Bulgarien sowie dem Verweis auf Berichte verschiedener Organisationen betreffend punktueller Schwachstellen im bulgarischen Asylsystem vermag der Beschwerdeführer die Vermutung der Einhaltung der völkerrechtlichen Pflichten durch Bulgarien nicht umzustossen, respektive keine ernsthaften Hinweise für systemische Mängel im bulgarischen Asylverfahren und den dortigen Aufnahmebedingungen im Sinn von Art. 3 Abs. 2 zweiter Satz Dublin-III-VO darzutun.</w:t>
      </w:r>
    </w:p>
    <w:p>
      <w:r>
        <w:rPr>
          <w:b/>
        </w:rPr>
        <w:t>E. 7.5</w:t>
      </w:r>
    </w:p>
    <w:p>
      <w:r>
        <w:t>Unter diesen Umständen ist die Anwendung von Art. 3 Abs. 2 Dublin- III-VO nicht gerechtfertigt.</w:t>
      </w:r>
    </w:p>
    <w:p>
      <w:r>
        <w:rPr>
          <w:b/>
        </w:rPr>
        <w:t>E. 8.1</w:t>
      </w:r>
    </w:p>
    <w:p>
      <w:r>
        <w:t>Der Beschwerdeführer fordert mit seinen Vorbringen, wonach seine Unterbringung und Verpflegung in Bulgarien unzureichend gewesen sei und er als afghanischer Staatsangehöriger in Bulgarien nicht mit einem rechtsstaatlichen Asylverfahren ohne Gefahr einer Kettenabschiebung rechnen könne, die Anwendung der Ermessensklausel von Art. 17 Abs. 1 Dublin-III-VO respektive der – das Selbsteintrittsrecht im Landesrecht kon- kretisierenden – Bestimmung von Art. 29a Abs. 3 der Asylverordnung 1 vom 11. August 1999 (AsylV 1, SR 142.311).</w:t>
      </w:r>
    </w:p>
    <w:p>
      <w:r>
        <w:rPr>
          <w:b/>
        </w:rPr>
        <w:t>E. 8.2</w:t>
      </w:r>
    </w:p>
    <w:p>
      <w:r>
        <w:t>Gemäss der Souveränitätsklausel von Art. 17 Abs. 1 Dublin-III-VO kann jeder Mitgliedstaat abweichend von Art. 3 Abs. 1 Dublin-III-VO be- schliessen, einen bei ihm von einem Drittstaatsangehörigen oder Staaten- losen gestellten Antrag auf internationalen Schutz zu prüfen, auch wenn er nach den in dieser Verordnung festgelegten Kriterien nicht für die Prüfung</w:t>
      </w:r>
    </w:p>
    <w:p>
      <w:r>
        <w:t>D-5684/2021 Seite 9 zuständig ist. Dieses sogenannte Selbsteintrittsrecht wird im Landesrecht durch Art. 29a Abs. 3 AsylV 1 konkretisiert, gemäss dem das SEM das Asylgesuch aus humanitären Gründen auch dann behandeln kann, wenn dafür gemäss Dublin-III-VO ein anderer Staat zuständig wäre. Der Ent- scheid über den Selbsteintritt liegt im pflichtgemässen Ermessen der Be- hörde. Ein einklagbarer Anspruch auf die Ausübung des Selbsteintritts- 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 sel anwenden und das Asylgesuch in der Schweiz behandeln (vgl. BVGE 2015/9 E. 8.2.1).</w:t>
      </w:r>
    </w:p>
    <w:p>
      <w:r>
        <w:rPr>
          <w:b/>
        </w:rPr>
        <w:t>E. 8.3</w:t>
      </w:r>
    </w:p>
    <w:p>
      <w:r>
        <w:t>Die bulgarischen Behörden liessen das Ersuchen des SEM um Wie- deraufnahme des Beschwerdeführers vom 2. Dezember 2021 unbeant- wortet und erklärten sich damit implizit als zur Durchführung des Asyl- und Wegweisungsverfahrens zuständig. Der Beschwerdeführer hatte am 27. Oktober 2021 in Bulgarien um Asyl ersucht und wurde nur einen Monat später, am 26. November 2021, vom Grenzwachkorps D._______ beim Versuch der illegalen Einreise in die Schweiz angehalten. Es erscheint un- wahrscheinlich, dass das Asylgesuch in Bulgarien in dieser kurzen Zeit- spanne inhaltlich geprüft und das dortige Asylverfahren bereits abge- schlossen worden ist. Auch die Ausführungen des Beschwerdeführers in der Beschwerde vom 30. Dezember 2021, wonach im Rahmen des bulga- rischen Asylverfahrens erst eine Anhörung zu den Fluchtgründen stattge- funden und er nach einem zehntägigen Aufenthalt in einer Sammelunter- kunft ein Dokument erhalten habe, laut dem er sich während der folgenden drei Monate in Bulgarien hätte frei bewegen können, lassen nicht auf ein beendetes Verfahren schliessen. Im Übrigen könnte der Beschwerdeführer bei Vorliegen eines negativen Asyl- und Wegweisungsentscheids den Rechtsweg beschreiten. Jedenfalls besteht vorliegend kein Grund zur Annahme, die bulgarischen Behörden würden dem Beschwerdeführer nach einer Überstellung den Zu- gang zum Asyl- respektive einem allfälligen Wiederaufnahmeverfahren un- ter Einhaltung der Regeln der Verfahrensrichtlinie verweigern. Aus der tie- fen Gutheissungsquote für asylsuchende Personen aus Afghanistan lässt sich, entgegen der vom Beschwerdeführer vertretenen Auffassung, nicht ableiten, seine Überstellung nach Bulgarien würde zu einer Kettenabschie- bung führen beziehungsweise das dortige Asylverfahren würde nicht kor-</w:t>
      </w:r>
    </w:p>
    <w:p>
      <w:r>
        <w:t>D-5684/2021 Seite 10 rekt durchgeführt werden oder die bulgarischen Behörden würden in sei- 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das Referenzurteil F-7195/2018 vom 11. Februar 2020 E. 6.6.7 und E. 7.2.2). Gegen einen allfälligen negativen erstinstanzlichen Asylentscheid steht in Bulgarien ein wirksames Rechtsmittel zur Verfü- gung. Im Übrigen stellen auch ein definitiver Entscheid über ein Asylgesuch und die Wegweisung in das Heimatland für sich genommen noch keine Verletzung des Non-Refoulement-Prinzips dar (vgl. BVGE 2017 VI/5 E. 8.5.3.3).</w:t>
      </w:r>
    </w:p>
    <w:p>
      <w:r>
        <w:rPr>
          <w:b/>
        </w:rPr>
        <w:t>E. 8.4</w:t>
      </w:r>
    </w:p>
    <w:p>
      <w:r>
        <w:t>Es sind auch keine konkreten Hinweise für die Annahme gegeben, Bul- garien würde dem Beschwerdeführer dauerhaft die ihm gemäss Aufnah- merichtlinie zustehenden minimalen Lebensbedingungen vorenthalten. Es darf davon ausgegangen werden, dass der Zugang zu einer Asylunter- kunft, zu Nahrungsmitteln und zu medizinischer Grundversorgung für den Beschwerdeführer nach einer Überstellung nach Bulgarien gewährleistet ist. Bei einer allfälligen vorübergehenden Einschränkung könnte er sich nö- tigenfalls an die zuständigen Behörden vor Ort wenden und die ihm zu- stehenden Aufnahmebedingungen auf dem Rechtsweg einfordern (vgl. Art. 26 Aufnahmerichtlinie). Sollte er sich künftig von Behördenvertre- tern oder Drittpersonen ungerecht oder rechtswidrig behandelt fühlen, hat er ebenfalls die Möglichkeit, sich – allenfalls mit Unterstützung der vor Ort tätigen karitativen Organisationen – an die zuständigen Stellen zu wenden. Schliesslich liegen auch aus medizinischer Sicht keine Hindernisse vor, die gegen eine Überstellung sprechen würden. Der Beschwerdeführer gab an- lässlich des Dublin-Gesprächs vom 16. Dezember 2021 zu Protokoll, ge- sund zu sein, und weder aus der Rechtsmitteleingabe vom 30. Dezember 2021 noch aus den übrigen Akten ergeben sich Hinweise auf aktuell beste- hende, behandlungsbedürftige gesundheitliche Probleme. Im Übrigen ver- fügt Bulgarien über eine ausreichende medizinische Infrastruktur und die Mitgliedstaaten sind verpflichtet, den Antragstellern die erforderliche medi- zinische Versorgung, die zumindest die Notversorgung und die unbedingt erforderliche Behandlung von Krankheiten und schweren psychischen Stö- rungen umfasst, zugänglich zu machen (Art. 19 Abs. 1 Aufnahmerichtlinie); Antragstellern mit besonderen Bedürfnissen ist die erforderliche medizini- sche oder sonstige Hilfe (einschliesslich nötigenfalls einer geeigneten psy- chologischen Betreuung) zu gewähren (Art. 19 Abs. 2 Aufnahmerichtlinie). Es darf somit davon ausgegangen werden, dass dem Beschwerdeführer in</w:t>
      </w:r>
    </w:p>
    <w:p>
      <w:r>
        <w:t>D-5684/2021 Seite 11 Bulgarien bei Bedarf adäquate Unterstützung zukommt. Der Vollständigkeit halber ist festzuhalten, dass es sich bei der COVID-19-Pandemie um ein bloss temporäres Vollzugshindernis handelt, welchem im Rahmen der Voll- zugsmodalitäten Rechnung zu tragen ist.</w:t>
      </w:r>
    </w:p>
    <w:p>
      <w:r>
        <w:rPr>
          <w:b/>
        </w:rPr>
        <w:t>E. 8.5</w:t>
      </w:r>
    </w:p>
    <w:p>
      <w:r>
        <w:t>Der Vorinstanz kommt bei der Anwendung von Art. 29a Abs. 3 AsylV 1 Ermessen zu (vgl. BVGE 2015/9 E. 7 f.) und den Akten sind keine Hinweise auf eine gesetzeswidrige Ermessensausübung (vgl. Art. 106 Abs. 1 Bst. a AsylG) durch das SEM zu entnehmen. Das Bundesverwaltungsgericht ent- hält sich unter diesen Umständen weiterer Ausführungen zur Frage eines Selbsteintritts.</w:t>
      </w:r>
    </w:p>
    <w:p>
      <w:r>
        <w:rPr>
          <w:b/>
        </w:rPr>
        <w:t>E. 8.6</w:t>
      </w:r>
    </w:p>
    <w:p>
      <w:r>
        <w:t>Nach dem Gesagten besteht kein Grund für eine Anwendung der Er- messensklauseln von Art. 17 Dublin-III-VO und an dieser Stelle bleibt nochmals festzuhalten, dass die Dublin-III-VO den Schutzsuchenden kein Recht einräumt, den ihren Antrag prüfenden Staat selber auszuwählen (vgl. BVGE 2010/45 E. 8.3). Bulgarien bleibt somit zuständiger Mitglied- staat gemäss Dublin-III-VO und ist verpflichtet, den Beschwerdeführer wie- deraufzunehmen.</w:t>
      </w:r>
    </w:p>
    <w:p>
      <w:r>
        <w:rPr>
          <w:b/>
        </w:rPr>
        <w:t>E. 8.7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8.8</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9</w:t>
      </w:r>
    </w:p>
    <w:p>
      <w:r>
        <w:t>Die Beschwerde ist aufgrund des Gesagten abzuweisen und die Verfügung des SEM zu bestätigen.</w:t>
      </w:r>
    </w:p>
    <w:p>
      <w:r>
        <w:rPr>
          <w:b/>
        </w:rPr>
        <w:t>E. 10</w:t>
      </w:r>
    </w:p>
    <w:p>
      <w:r>
        <w:t>Mit vorliegendem Urteil ist das Beschwerdeverfahren abgeschlossen, wes- halb sich die Anträge auf Gewährung der aufschiebenden Wirkung der Be- schwerde und auf Verzicht auf die Erhebung eines Kostenvorschusses als gegenstandslos erweisen. Der vorsorglich angeordnete Vollzugsstopp fällt dahin.</w:t>
      </w:r>
    </w:p>
    <w:p>
      <w:r>
        <w:t>D-5684/2021 Seite 12</w:t>
      </w:r>
    </w:p>
    <w:p>
      <w:r>
        <w:rPr>
          <w:b/>
        </w:rPr>
        <w:t>E. 11.1</w:t>
      </w:r>
    </w:p>
    <w:p>
      <w:r>
        <w:t>Das Gesuch um Gewährung der unentgeltlichen Prozessführung ist abzuweisen, da die Begehren – wie sich aus den vorstehenden Erwägun- gen ergibt – als aussichtslos zu bezeichnen waren, weshalb die Voraus- setzungen von Art. 65 Abs. 1 VwVG nicht erfüllt sind.</w:t>
      </w:r>
    </w:p>
    <w:p>
      <w:r>
        <w:rPr>
          <w:b/>
        </w:rPr>
        <w:t>E. 11.2</w:t>
      </w:r>
    </w:p>
    <w:p>
      <w:r>
        <w:t>Bei diesem Ausgang des Verfahrens sind die Kosten von Fr. 750.– (Art. 1-3 des Reglements vom 21. Februar 2008 über die Kosten und Ent- schädigungen vor dem Bundesverwaltungsgericht [VGKE, SR 173.320.2]) dem Beschwerdeführer aufzuerlegen (Art. 63 Abs. 1 VwVG). (Dispositiv nächste Seite)</w:t>
      </w:r>
    </w:p>
    <w:p>
      <w:r>
        <w:t>D-5684/2021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