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D-5682/2019 vom 23. Juni 2020</w:t>
      </w:r>
    </w:p>
    <w:p>
      <w:r>
        <w:t>Bundesverwaltungsgericht, 2020-06-23, FR</w:t>
      </w:r>
    </w:p>
    <w:p>
      <w:r>
        <w:rPr>
          <w:b/>
        </w:rPr>
        <w:t xml:space="preserve">Quelle: </w:t>
      </w:r>
      <w:r>
        <w:t>https://mcp.opencaselaw.ch/entscheid/bvger_D-5682_2019</w:t>
      </w:r>
    </w:p>
    <w:p>
      <w:r>
        <w:t>FR: TAF D-5682/2019 du 23 juin 2020</w:t>
      </w:r>
    </w:p>
    <w:p>
      <w:r>
        <w:t>IT: TAF D-5682/2019 del 23 giugno 2020</w:t>
      </w:r>
    </w:p>
    <w:p>
      <w:pPr>
        <w:pStyle w:val="Heading2"/>
      </w:pPr>
      <w:r>
        <w:t>Regeste</w:t>
      </w:r>
    </w:p>
    <w:p>
      <w:r>
        <w:t>Asile et renvoi (demande multiple/réexamen)</w:t>
      </w:r>
    </w:p>
    <w:p>
      <w:pPr>
        <w:pStyle w:val="Heading2"/>
      </w:pPr>
      <w:r>
        <w:t>Erwägungen</w:t>
      </w:r>
    </w:p>
    <w:p>
      <w:r>
        <w:rPr>
          <w:b/>
        </w:rPr>
        <w:t>E. 1.1</w:t>
      </w:r>
    </w:p>
    <w:p>
      <w:r>
        <w:t>En vertu de l'art. 31 LTAFS 173.32, le Tribunal connaît des recours contre les décisions au sens de l'art. 5 PA. En particulier, les décisions sur réexamen rendues par le SEM suite à la clôture d'une procédure d'asile - lesquelles n'entrent pas dans le champ d'exclusion de l'art. 32 LTAF - peuvent être contestées devant le Tribunal conformément à l'art. 33 let. d LTAF. Le Tribunal est donc compétent pour connaître du présent litige. Il statue de manière définitive, en l'absence d'une demande d'extradition déposée par l'Etat dont le recourant cherche à se protéger (art. 83 let. d ch. 1 LTF).</w:t>
      </w:r>
    </w:p>
    <w:p>
      <w:r>
        <w:rPr>
          <w:b/>
        </w:rPr>
        <w:t>E. 1.2</w:t>
      </w:r>
    </w:p>
    <w:p>
      <w:r>
        <w:t>La procédure devant le Tribunal est régie par la PA, pour autant que ni la LTAF ni la LAsi n'en disposent autrement (art. 37 LTAF et art. 6 LAsi).</w:t>
      </w:r>
    </w:p>
    <w:p>
      <w:r>
        <w:rPr>
          <w:b/>
        </w:rPr>
        <w:t>E. 1.3</w:t>
      </w:r>
    </w:p>
    <w:p>
      <w:r>
        <w:t>Le recourant a qualité pour recourir (art. 48 al. 1 PA). Présenté dans la forme (art. 52 al. 1 PA) et le délai (art. 108 al. 6 LAsi) prescrits par la loi, le recours est recevable.</w:t>
      </w:r>
    </w:p>
    <w:p>
      <w:r>
        <w:rPr>
          <w:b/>
        </w:rPr>
        <w:t>E. 2</w:t>
      </w:r>
    </w:p>
    <w:p>
      <w:r>
        <w:t>En l'espèce, le SEM a considéré que la requête introduite par l'intéressé en date du 3 octobre 2019 constituait une demande de réexamen au sens de l'art. 111b LAsi. Partant, il convient, dans un premier temps, d'examiner si c'est à juste titre que le Secrétariat d'Etat a traité cette requête sous l'angle de la disposition précitée, et non comme une nouvelle demande d'asile au sens de l'art. 111c LAsi. Dans l'affirmative seulement, il s'agira, dans un deuxième temps, de déterminer s'il a correctement appliqué cette disposition.</w:t>
      </w:r>
    </w:p>
    <w:p>
      <w:r>
        <w:rPr>
          <w:b/>
        </w:rPr>
        <w:t>E. 3.1</w:t>
      </w:r>
    </w:p>
    <w:p>
      <w:r>
        <w:t>En l'occurrence, A._______ ayant été transféré vers la Suisse, le 17 juin 2019 depuis le Luxembourg, conformément au règlement Dublin III (cf. consid. D), se pose la question de savoir si le Secrétariat d'Etat était encore en droit de procéder au réexamen de sa décision du 7 juillet 2016 de rejet d'asile, de renvoi et d'exécution de cette mesure, laquelle a acquis autorité de chose décidée en matière d'asile et autorité de chose jugée en matière d'exécution du renvoi (cf. consid. A.c et A.d). En effet, il n'est, en principe, pas possible de réexaminer une telle décision lorsque l'exécution du renvoi a effectivement déjà eu lieu (cf. ATAF 2014/39 consid. 8.1 ; également arrêt du Tribunal D-777/2016 du18 février 2016 p. 4 et jurisp. cit.).</w:t>
      </w:r>
    </w:p>
    <w:p>
      <w:r>
        <w:rPr>
          <w:b/>
        </w:rPr>
        <w:t>E. 3.1.1</w:t>
      </w:r>
    </w:p>
    <w:p>
      <w:r>
        <w:t>Dans une jurisprudence très récente, le Tribunal fédéral a jugé que, tant que la Suisse restait tenue, en vertu des Accords d'association Dublin, de réadmettre l'étranger sur son territoire, une décision de renvoi n'était considérée comme exécutée que lorsqu'il n'existait plus de devoir de réadmission. Autrement dit, lorsque la Suisse est toujours responsable pour l'examen de la demande d'asile, un départ vers l'un des Etats parties à ces Accords n'est pas considéré comme valant exécution de la décision de renvoi (cf. arrêt du Tribunal fédéral 2C_88/2019 du 29 août 2019, consid. 4.1 et jurisp. et doctrine cit.).</w:t>
      </w:r>
    </w:p>
    <w:p>
      <w:r>
        <w:rPr>
          <w:b/>
        </w:rPr>
        <w:t>E. 3.1.2</w:t>
      </w:r>
    </w:p>
    <w:p>
      <w:r>
        <w:t>En l'espèce, le SEM ayant expressément accepté, le 23 avril 2019, la demande de reprise en charge qui lui a été adressée par les autorités luxembourgeoises, et l'intéressé ayant par la suite été effectivement transféré en Suisse le 17 juin 2019, il n'y a dès lors pas lieu de considérer que la décision du 7 juillet 2016 a effectivement été exécutée.</w:t>
      </w:r>
    </w:p>
    <w:p>
      <w:r>
        <w:rPr>
          <w:b/>
        </w:rPr>
        <w:t>E. 3.2</w:t>
      </w:r>
    </w:p>
    <w:p>
      <w:r>
        <w:t>Il convient ensuite de déterminer si, eu égard aux conclusions contenues dans la demande du 3 octobre 2019, les motifs invoqués à l'appui de celle-ci relèvent d'une demande d'asile multiple au sens de l'art. 111c LAsi, ou d'une demande de réexamen au sens de l'art. 111b LAsi.</w:t>
      </w:r>
    </w:p>
    <w:p>
      <w:r>
        <w:rPr>
          <w:b/>
        </w:rPr>
        <w:t>E. 3.2.1</w:t>
      </w:r>
    </w:p>
    <w:p>
      <w:r>
        <w:t>Une demande visant à la constatation de la qualité de réfugié, présentée par un étranger qui se trouve toujours en Suisse et a déjà fait l'objet d'une procédure d'asile, laquelle s'est terminée par une décision négative, doit, en principe, être traitée comme une nouvelle demande d'asile, au sens de l'art. 111c LAsi, et non comme une demande de réexamen (art. 111b LAsi) (cf. ATAF 2014/39 consid. 4.5 et réf. cit.). Tel est le cas lorsque le requérant invoque des motifs postérieurs à la fuite de son pays d'origine qui peuvent être déterminants pour respectivement la reconnaissance de la qualité de réfugié et l'octroi de l'asile, et se sont produits après la décision finale prise en procédure ordinaire.</w:t>
      </w:r>
    </w:p>
    <w:p>
      <w:r>
        <w:rPr>
          <w:b/>
        </w:rPr>
        <w:t>E. 3.2.2</w:t>
      </w:r>
    </w:p>
    <w:p>
      <w:r>
        <w:t>En l'occurrence, s'il est indéniable que A._______ a, dans sa requête du 3 octobre 2019, déposé des conclusions pour ce qui a trait à la reconnaissance de sa qualité de réfugié et à l'octroi de l'asile, il n'a toutefois pas fait valoir d'éléments de cette nature d'ordre personnel qui se seraient produits après la clôture de la précédente procédure. En effet, il s'est pour l'essentiel limité à se référer à divers moyens de preuve publiés sur Internet (articles de presse et rapports, cf. consid. E) concernant la situation générale en Afghanistan. Or aucune de ces pièces ne fait état du recourant et de sa situation. Le prénommé n'a pas non plus apporté de démonstration que ces moyens devaient permettre d'admettre un changement fondamental de la situation sécuritaire en Afghanistan des personnes appartenant, comme lui, à l'ethnie hazara, intervenu postérieurement à la décision du SEM du 7 juillet 2016. D'ailleurs, il avait déjà produit, à l'appui de sa précédente demande de réexamen du 28 février 2019, divers rapports tirés d'Internet pour dénoncer la situation sécuritaire de la population afghane, et notamment de celle d'ethnie hazara. Dans ces conditions, ces documents n'imposaient pas au SEM d'examiner la demande de l'intéressé sous l'angle de l'art. 111c LAsi, en lieu et place de l'art. 111b LAsi.</w:t>
      </w:r>
    </w:p>
    <w:p>
      <w:r>
        <w:rPr>
          <w:b/>
        </w:rPr>
        <w:t>E. 3.3</w:t>
      </w:r>
    </w:p>
    <w:p>
      <w:r>
        <w:t>Au vu de ce qui précède, c'est à bon droit que le SEM a examiné la requête du 3 octobre 2019 sous l'angle de l'art. 111b LAsi.</w:t>
      </w:r>
    </w:p>
    <w:p>
      <w:r>
        <w:rPr>
          <w:b/>
        </w:rPr>
        <w:t>E. 4.1</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4.2</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également Kölz et al., Verwaltungsverfahren und Verwaltungsrechtspflege des Bundes, 3ème éd. 2013, p. 258 ss). Dans un tel cas, l'autorité se limite à examiner si le moyen allégué remet en cause les considérants de sa décision antérieure, mais en aucun cas ne réapprécie ce qui l'a déjà été.</w:t>
      </w:r>
    </w:p>
    <w:p>
      <w:r>
        <w:rPr>
          <w:b/>
        </w:rPr>
        <w:t>E. 4.3</w:t>
      </w:r>
    </w:p>
    <w:p>
      <w:r>
        <w:t>Enfin, 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 p. 181 et jurisp. cit., 121 Ib 42 consid. 2b p. 47 ; arrêt du Tribunal fédéral 2D_5/2017 du 14 février 2017 consid. 6.1 et réf.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5</w:t>
      </w:r>
    </w:p>
    <w:p>
      <w:r>
        <w:t>A l'appui de sa demande de réexamen, A._______ a tout d'abord invoqué une crainte actuelle de persécution future, au sens de l'art. 3 LAsi, en lien avec les préjudices allégués à l'appui de ses demandes d'asile déposées les 22 novembre 2015 et 3 mai 2018. Afin d'étayer ses allégations, le prénommé a produit divers moyens de preuve publiés sur Internet (articles de presse et rapports, cf. consid. E). Or, comme relevé précédemment (cf. consid. 3.2.2 ci-dessus), ces documents ne sont pas de nature à démontrer la réalité de la crainte invoquée par le recourant, d'autant moins que les préjudices allégués par ce dernier ont été considérés comme dénués de vraisemblance dans les précédentes procédures (cf. consid. A, B et C). Ces moyens de preuve ne sont pas non plus à même de démontrer un changement fondamental de la situation sécuritaire en Afghanistan des personnes d'ethnie hazara, au point d'amener le Tribunal à admettre une persécution collective des membres appartenant à cette ethnie. Au stade du recours, l'intéressé s'est certes référé à un jugement du 24 octobre 2019 (requête n° 32218/17), dans lequel la CourEDH a considéré que le Tribunal n'avait pas procédé à une appréciation suffisante des risques que pourrait courir personnellement A.A. - en l'occurrence un ressortissant afghan d'ethnie hazara converti au christianisme, ayant de surcroît quitté son pays d'origine alors qu'il était mineur - et admis en conséquence une violation de l'art. 3 CEDH, en cas de renvoi de celui-ci en Afghanistan. Cet arrêt n'a toutefois pas d'incidence sur l'issue de la présente procédure. En effet, il a trait à une personne dont le profil, à l'exception de l'appartenance à la communauté hazara, diffère substantiellement de celui du recourant. En outre, la CourEDH a précisé que l'origine ethnique de A.A. ne constituait pas un élément déterminant pour l'issue de la cause (cf. § 56). Au vu de ce qui précède, c'est à raison que le SEM a, pour ce qui a trait à la reconnaissance de la qualité de réfugié et l'octroi de l'asile, rejeté la demande de réexamen.</w:t>
      </w:r>
    </w:p>
    <w:p>
      <w:r>
        <w:rPr>
          <w:b/>
        </w:rPr>
        <w:t>E. 6</w:t>
      </w:r>
    </w:p>
    <w:p>
      <w:r>
        <w:t>Le recourant a également invoqué, à l'appui de sa demande de réexamen, la détérioration de la situation économique et sanitaire en Afghanistan, ainsi que sa bonne intégration en Suisse, rendant ainsi l'exécution de son renvoi illicite ou inexigible. Or, il sied tout d'abord de relever qu'à l'exception des moyens de preuve produits ayant trait à l'évolution de la situation générale en Afghanistan et laquelle a du reste déjà été prise en compte et examinée lors des procédures précédentes (cf. en particulier arrêt D-4693/2016 du 12 octobre 2016 p. 5 et réf. jurisp. cit., et arrêt D-5628/2018 du 7 janvier 2019 p. 6 et réf. jurisp. cit.), A._______ n'a pas apporté d'élément nouveau et déterminant susceptible de démontrer que sa situation personnelle ne satisfaisait plus aux conditions fixées par la jurisprudence développée par le Tribunal (cf. ATAF 2011/7 consid. 9.9.2 et arrêt de référence D-5800/2016 du 13 octobre 2017 consid. 8.4.2), pour un retour à Kaboul. Par ailleurs, le Tribunal retient, à l'instar du SEM, que l'allégation selon laquelle le prénommé ne disposerait plus d'aucun soutien tant familial que social dans son pays d'origine, se limite à une simple affirmation nullement étayée. Le recourant cherche en réalité à obtenir une nouvelle appréciation de faits connus et allégués en procédure ordinaire, ce que l'institution du réexamen ne permet pas. Il sied encore d'ajouter que, dans l'arrêt mis en avant par l'intéressé dans son courrier daté du 18 novembre 2019, la CourEDH a confirmé sa jurisprudence selon laquelle la situation générale de violence en Afghanistan n'était pas à elle seule de nature à empêcher tout renvoi vers ce pays (cf. § 46 de l'arrêt de la CourEDH du 24 octobre 2019 [requête n° 32218/17]). Quant aux efforts d'intégration fournis par l'intéressé depuis son arrivée en Suisse et les moyens de preuve y relatifs, ils ne sont pas déterminants en la présente procédure. En effet, le degré d'intégration en Suisse ne constitue pas un critère justifiant le prononcé d'une admission provisoire au sens de l'art. 83 LEI (RS 142.20), spécialement de son alinéa 4 (cf. ATAF 2009/52 consid. 10.3). A cet égard, c'est à juste titre que le SEM a relevé que l'examen d'un éventuel cas de rigueur grave en raison d'une intégration poussée, à des fins de délivrance d'une autorisation de séjour annuelle de droit des étrangers, ne ressortait pas de l'examen des conditions posées par l'art. 83 al. 2 à 4 LEI. En effet, conformément à l'art. 14 al. 2 LAsi, la faculté de délivrer une telle autorisation de séjour appartient aux autorités cantonales compétentes (ATAF 2010/8 consid. 9.6, 2009/52 précité). Au vu de ce qui précède, le recours, en tant qu'il conteste le refus par le SEM de procéder au réexamen de sa décision ordonnant l'exécution du renvoi dans un sens favorable au recourant, doit également être rejeté.</w:t>
      </w:r>
    </w:p>
    <w:p>
      <w:r>
        <w:rPr>
          <w:b/>
        </w:rPr>
        <w:t>E. 7</w:t>
      </w:r>
    </w:p>
    <w:p>
      <w:r>
        <w:t>Partant, le recours, dépourvu d'arguments susceptibles de remettre en cause la décision du SEM du 7 juillet 2016, doit être rejeté.</w:t>
      </w:r>
    </w:p>
    <w:p>
      <w:r>
        <w:rPr>
          <w:b/>
        </w:rPr>
        <w:t>E. 8</w:t>
      </w:r>
    </w:p>
    <w:p>
      <w:r>
        <w:t>Au vu de l'issue de la cause, il y aurait lieu de mettre les frais de procédure à la charge du recourant, conformément à l'art. 63 al. 1 PA et aux art. 1, 2 et 3 let. b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 1 PA, et de statuer par conséquent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