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D-5677/2007 vom 9. Juni 2010</w:t>
      </w:r>
    </w:p>
    <w:p>
      <w:r>
        <w:t>Bundesverwaltungsgericht, 2010-06-09, DE</w:t>
      </w:r>
    </w:p>
    <w:p>
      <w:r>
        <w:rPr>
          <w:b/>
        </w:rPr>
        <w:t xml:space="preserve">Quelle: </w:t>
      </w:r>
      <w:r>
        <w:t>https://mcp.opencaselaw.ch/entscheid/bvger_D-5677_2007</w:t>
      </w:r>
    </w:p>
    <w:p>
      <w:r>
        <w:t>FR: TAF D-5677/2007 du 9 juin 2010</w:t>
      </w:r>
    </w:p>
    <w:p>
      <w:r>
        <w:t>IT: TAF D-5677/2007 del 9 giugno 2010</w:t>
      </w:r>
    </w:p>
    <w:p>
      <w:pPr>
        <w:pStyle w:val="Heading2"/>
      </w:pPr>
      <w:r>
        <w:t>Regeste</w:t>
      </w:r>
    </w:p>
    <w:p>
      <w:r>
        <w:t>Asyl und Wegweisung</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Der Beschwerdeführer ist daher zur Einreichung der Beschwerde legitimiert (Art. 105 AsylG i.V.m. Art. 37 VGG und Art. 48 Abs. 1, 50 und 52 VwVG). Demzufolge ist auf die Beschwerde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Entscheidungen und Mitteilungen der Schweizerischen Asylrekurskommission [EMARK] 2006 Nr. 18 E. 7 und 8 S. 190 ff., 2005 Nr. 21 E. 7 S. 193). Aufgrund der Subsidiarität des flüchtlingsrechtlichen Schutzes setzt die Zuerkennung der Flüchtlingseigenschaft ausserdem voraus, dass die betroffene Person in ihrem Heimatland keinen ausreichenden Schutz finden kann (vgl. EMARK 2005 Nr. 21 E. 7 S. 193).</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Massgeblich für die Beurteilung der Flüchtlingseigenschaft ist die Situation im Zeitpunkt des Asylentscheides. Ausgangspunkt der Prüfung ist die Frage nach der im Zeitpunkt der Ausreise vorhandenen Furcht vor einer absehbaren Verfolgung im Heimatstaat. Veränderungen der objektiven Situation im Heimatstaat zwischen Ausreise und Asylentscheid sind zugunsten und zulasten der Asylgesuch stellenden Person zu berücksichtigen (vgl. Entscheide des Schweizerischen Bundesverwaltungsgerichts [BVGE] 2008 Nr. 4 S. 38 f. E. 5.4; EMARK 2000 Nr. 2 E. 8a, EMARK 1994 Nr. 24 E. 8a; WALTER KÄLIN, Grundriss des Asylverfahrens, Basel/Frankfurt a.M. 1990, S. 135 ff.).</w:t>
      </w:r>
    </w:p>
    <w:p>
      <w:r>
        <w:rPr>
          <w:b/>
        </w:rPr>
        <w:t>E. 4.1</w:t>
      </w:r>
    </w:p>
    <w:p>
      <w:r>
        <w:t>Der Beschwerdeführer begründete seine Ausreise im Wesentlichen damit, er werde seit dem Vorkommnis vom 14. Juni 2007 von Islamisten verfolgt.</w:t>
      </w:r>
    </w:p>
    <w:p>
      <w:r>
        <w:rPr>
          <w:b/>
        </w:rPr>
        <w:t>E. 4.2</w:t>
      </w:r>
    </w:p>
    <w:p>
      <w:r>
        <w:t>Das Bundesverwaltungsgericht hat sich einlässlich mit der im kurdischen Nordirak herrschenden Lage respektive der Frage des Verfolgungsrisikos irakischer Staatsangehöriger aus den drei irakisch-kurdischen Nordprovinzen Dohuk, Erbil und Suleimaniya auseinandergesetzt (BVGE 2008/4 S. 31 ff.). Unter Würdigung der im Nordirak massgeblichen Kräfteverhältnisse sowie der vor Ort herrschenden Sicherheitslage (vgl. dazu a.a.O., E. 6 S. 40 ff.) ist das Bundesverwaltungsgericht zusammenfassend und entgegen der Einschätzung in der Beschwerde zum Schluss gelangt, dass die nordirakischen respektive kurdischen Behörden zum einen in der Lage, zum andern grundsätzlich willens sind, den Einwohnern der drei nordirakischen Provinzen Schutz vor allfälliger Verfolgung zu gewähren. Sofern die geltend gemachten Übergriffe jedoch von den beiden Mehrheitsparteien, ihren Organen oder Mitgliedern ausgehen, kann nicht mit einer staatlichen Schutzgewährung durch die Polizei- und Sicherheitskräfte gerechnet werden, da die Partei- und Behördenstrukturen eng miteinander verflochten und teilweise sogar identisch sind. Nichts anderes kann demnach gelten, wenn eine allfällige Gefährdung direkt von den offiziellen Behörden ausgeht. Einer solchen können - neben anderen Personengruppen - insbesondere kritische Medienschaffende ausgesetzt sein (vgl. dazu a.a.O., E. 6.5 und 6.7 [erster Absatz, S. 52.]). Durch die verbesserte Sicherheitslage in den drei Nordprovinzen und die konsequente Verfolgung terroristischer Aktivitäten durch die kurdischen Behörden sind entsprechende Übergriffe deutlich zurück gegangen. Gewaltakte insbesondere von islamistischen Extremisten kommen aber dennoch vor. Gerade exponierte Persönlichkeiten werden Opfer von Angriffen, Entführungen und Attentaten. Sofern Verfolgung von privater Seite droht, ist eine vertiefte Einzelfallabklärung zur Schutzgewährung - insbesondere in Bezug auf deren Effektivität - unerlässlich (vgl. dazu a.a.O., E 6.7 [zweiter Absatz, S. 52]).</w:t>
      </w:r>
    </w:p>
    <w:p>
      <w:r>
        <w:rPr>
          <w:b/>
        </w:rPr>
        <w:t>E. 4.3</w:t>
      </w:r>
    </w:p>
    <w:p>
      <w:r>
        <w:t>Im vorliegenden Fall bleibt festzustellen, dass sich der Beschwerdeführer eigenen Angaben zufolge in seiner Heimat weder politisch noch religiös betätigt hat und - von den Ereignissen zwischen dem 14. und 15. Juni 2007 abgesehen - auch nie irgendwelche Anstände mit Islamisten oder den heimatlichen Behörden hatte (vgl. act. A1 S. 6). Bei dieser Sachlage und vor dem Hintergrund der oben geschilderten aktuellen Situation im Nordirak hat der Beschwerdeführer keine erheblichen Nachteile im Sinne des Asylgesetzes begründeterweise zu befürchten. Die Beurteilung der Aktenlage führt zum Schluss, dass der Beschwerdeführer kein Profil aufweist, das ihn einer erhöhten Exponiertheit aussetzen würde, weshalb anzunehmen ist, dass die Islamisten aktuell kein relevantes Interesse an seiner Person mehr haben dürften. Darüber hinaus weist gerade die Tatsache, dass die kurdischen Sicherheitskräfte nur wenige Stunden nach den Ereignissen des 14. Juni 2007 drei der in die Konfrontation mit dem Beschwerdeführer verwickelten Islamisten festgenommen haben, untrüglich darauf hin, dass die Ordnungskräfte gewalttätige Übergriffe von Islamisten in keiner Weise dulden, sondern gegenteils entschieden bekämpfen. Letzterer Umstand zeigt deutlich, dass die nordirakischen Behörden im vorliegenden Fall durchaus gewillt und fähig waren und sind, dem Beschwerdeführer Schutz vor Übergriffen durch Islamisten zu gewähren, weshalb vorliegend weder die von ihm angeblich erlittenen Übergriffe noch die von ihm zusätzlich geltend gemachte Furcht vor weiteren Übergriffen durch islamische Extremisten asylrelevant sind.</w:t>
      </w:r>
    </w:p>
    <w:p>
      <w:r>
        <w:rPr>
          <w:b/>
        </w:rPr>
        <w:t>E. 4.4</w:t>
      </w:r>
    </w:p>
    <w:p>
      <w:r>
        <w:t>Nur am Rande sei deshalb vermerkt, dass auch an der Glaubhaftigkeit der vom Beschwerdeführer geschilderten Verfolgungsgeschichte etwelche Zweifel bestehen. So erscheint es a priori wenig plausibel, dass sich aus dem Umstand, dass der Beschwerdeführer einem Kunden die Augenbrauen zupft, überhaupt die von ihm geschilderte Eskalation eines Streits mit Islamisten hätte entwickeln können, zumal diese teilweise gar regelmässige Kunden des Beschwerdeführers waren und bis anhin noch nie in Streit mit ihm geraten waren. Im Weiteren ist bekannt, dass die Behörden gegen gewalttätige Islamisten zuweilen mit nicht unbedenklicher Härte vorgehen. Vor diesem Hintergrund ist nicht ohne Weiteres einleuchtend, dass sich die vier dem Beschwerdeführer namentlich bekannten Islamisten tatsächlich getraut hätten, diesen derart unverhohlen zu bedrohen, da sie ja damit hätten rechnen müssen, von diesem an die Sicherheitskräfte verzeigt zu werden.</w:t>
      </w:r>
    </w:p>
    <w:p>
      <w:r>
        <w:rPr>
          <w:b/>
        </w:rPr>
        <w:t>E. 4.5</w:t>
      </w:r>
    </w:p>
    <w:p>
      <w:r>
        <w:t>Zusammenfassend ist festzuhalten, dass aufgrund der fehlenden Asylrelevanz und der fehlenden Glaubhaftigkeit der Vorbringen des Beschwerdeführers die angefochtene Verfügung im Resultat zu bestätigen ist. Der Beschwerdeführer konnte keine Gründe nach Art. 3 AsylG nachweisen oder glaubhaft machen. Die Vorinstanz hat sein Asylgesuch zu Recht abgelehnt. An dieser Einschätzung vermögen weder die Entgegnungen in der Rechtsmitteleingabe noch die eingereichten Beweismittel etwas zu ändern.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Auch die allgemeine Sicherheitslage und Menschenrechtssituation im Heimatstaat (Provinzen Dohuk, Erbil und Suleimaniya) lässt den Wegweisungsvollzug zum heutigen Zeitpunkt nicht als unzulässig erscheinen (vgl. BVGE 2008/4).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6.5.1</w:t>
      </w:r>
    </w:p>
    <w:p>
      <w:r>
        <w:t>Das Bundesverwaltungsgericht ist im Grundsatzentscheid BVGE 2008/5 aufgrund einer umfassenden Beurteilung der aktuellen Situation in den nordirakischen Provinzen Dohuk, Suleimaniya und Erbil zum Schluss gekommen, dass in den drei kurdischen Provinzen keine Situation allgemeiner Gewalt herrscht und die dortige politische Lage nicht dermassen angespannt ist, als dass eine Rückführung dorthin als generell unzumutbar betrachtet werden müsste. Im erwähnten Entscheid wird festgehalten, dass die Anordnung des Wegweisungsvollzugs in die drei Provinzen zumutbar ist, wenn die betreffende Person aus der Region stammt oder eine längere Zeit dort gelebt hat und über ein soziales Netz (Familie, Verwandtschaft oder Bekanntenkreis) oder Beziehungen zu den herrschenden Parteien verfügt.</w:t>
      </w:r>
    </w:p>
    <w:p>
      <w:r>
        <w:rPr>
          <w:b/>
        </w:rPr>
        <w:t>E. 6.5.2</w:t>
      </w:r>
    </w:p>
    <w:p>
      <w:r>
        <w:t>In persönlicher Hinsicht ist festzuhalten, dass der Beschwerdeführer in der Provinz B._______ über ein breites familiäres Beziehungsnetz verfügt. Gemäss eigenen Angaben leben sowohl seine Mutter als auch fünf Geschwister in B._______ (vgl. act. A1 S. 3 Ziff. 12). Im Weiteren ist aufgrund seiner Aussage, von einem seiner Brüder sowie einem Onkel insgesamt 12'000 US Dollar für die Ausreise erhalten zu haben (vgl. act. A1 S. 7 Ziff. 16), von erheblichen finanziellen Ressourcen seiner Familie auszugehen. Unter diesen Umständen wird es ihm - allenfalls mit der Unterstützung durch seine Familie - möglich und zumutbar sein, sich in seinem Heimatland wiederum eine Existenz aufzubauen.</w:t>
      </w:r>
    </w:p>
    <w:p>
      <w:r>
        <w:rPr>
          <w:b/>
        </w:rPr>
        <w:t>E. 6.5.3</w:t>
      </w:r>
    </w:p>
    <w:p>
      <w:r>
        <w:t>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Da sich die Beschwerde indessen zum Zeitpunkt ihrer Anhängigmachung nicht als aussichtslos erwiesen hat und der Beschwerdeführer nach wie vor keiner Erwerbstätigkeit nachgeht, ist das am 24. August 2007 gestellte Gesuch um Gewährung der unentgeltlichen Rechtspflege gutzuheissen. Es sind demnach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