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D-5672/2009 vom 13. Oktober 2011</w:t>
      </w:r>
    </w:p>
    <w:p>
      <w:r>
        <w:t>Bundesverwaltungsgericht, 2011-10-13, FR</w:t>
      </w:r>
    </w:p>
    <w:p>
      <w:r>
        <w:rPr>
          <w:b/>
        </w:rPr>
        <w:t xml:space="preserve">Quelle: </w:t>
      </w:r>
      <w:r>
        <w:t>https://mcp.opencaselaw.ch/entscheid/bvger_D-5672_2009</w:t>
      </w:r>
    </w:p>
    <w:p>
      <w:r>
        <w:t>FR: TAF D-5672/2009 du 13 octobre 2011</w:t>
      </w:r>
    </w:p>
    <w:p>
      <w:r>
        <w:t>IT: TAF D-5672/2009 del 13 ottobre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La recourante a qualité pour recourir (art. 48 al. 1 PA). Présenté dans la forme et le délai prescrits par la loi, le recours est recevable (art. 52 al. 1 PA et 108 al. 1 LAsi).</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3e cycle de droit 1990, Fribourg 1991, p. 23ss, spéc. 44 ; Alberto Achermann / Christina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2008/34 consid. 7.1 p. 507 s., ATAF 2008/12 consid. 5.2 p. 154 s., ATAF 2008/4 consid. 5.4 p. 38 s., ATAF 2007/31 consid. 5.2 et 5.3 p. 379 s.).</w:t>
      </w:r>
    </w:p>
    <w:p>
      <w:r>
        <w:rPr>
          <w:b/>
        </w:rPr>
        <w:t>E. 4.1.2.1</w:t>
      </w:r>
    </w:p>
    <w:p>
      <w:r>
        <w:t>Le lien de causalité temporelle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à la reconnaissance de la qualité de réfugié, sauf si des motifs objectifs plausibles ou des raisons personnelles peuvent expliquer un départ différé (cf. arrêt du Tribunal administratif fédéral D-6827/2010 du 2 mai 2011 consid. 3.1.2.1 et réf. cit.).</w:t>
      </w:r>
    </w:p>
    <w:p>
      <w:r>
        <w:rPr>
          <w:b/>
        </w:rPr>
        <w:t>E. 4.2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4.2.1</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Walter Kälin, Grundriss des Asylverfahrens, Bâle/Francfort-sur-le-Main, 1990, p. 303 et 312)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5.1</w:t>
      </w:r>
    </w:p>
    <w:p>
      <w:r>
        <w:t>En l'espèce, l'intéressée n'a pas démontré que les exigences légales et jurisprudentielles requises pour l'octroi de l'asile et la reconnaissance de la qualité de réfugié étaient remplies. Son recours ne contient, sur ces points, ni arguments ni moyens de preuve susceptibles de remettre en cause le bien-fondé de la décision querellée.</w:t>
      </w:r>
    </w:p>
    <w:p>
      <w:r>
        <w:rPr>
          <w:b/>
        </w:rPr>
        <w:t>E. 5.2</w:t>
      </w:r>
    </w:p>
    <w:p>
      <w:r>
        <w:t>Le Tribunal relève d'abord que les allégations de l'intéressée ne sont que de simples affirmations, largement inconsistantes, qu'aucun élément concret ou moyen de preuve ne viennent étayer.</w:t>
      </w:r>
    </w:p>
    <w:p>
      <w:r>
        <w:rPr>
          <w:b/>
        </w:rPr>
        <w:t>E. 5.3</w:t>
      </w:r>
    </w:p>
    <w:p>
      <w:r>
        <w:t>Par ailleurs, indépendamment de la question de leur vraisemblance, ces allégations portent sur des éléments qui ne sont pas déterminants au regard de l'art. 3 LAsi. En effet, comme l'a relevé à juste titre l'ODM, le départ de l'intéressée et de (...) en (...) ne se situe pas dans un rapport de causalité temporel avec les menaces qu'aurait proférées (...) en (...). Les explications données à ce sujet, tenant notamment à l'absence de moyens suffisants pour quitter son pays et au poids des traditions qui aurait privé l'intéressée de toute initiative propre ne sont guères convaincantes. Il convient notamment de relever que, si l'on s'en tient à ses déclarations, l'intéressée a su faire preuve d'autonomie tout au long de ces années, au cours desquelles elle a notamment pu économiser suffisamment d'argent pour assurer à (...) des visites médicales auprès de médecins privés (...).</w:t>
      </w:r>
    </w:p>
    <w:p>
      <w:r>
        <w:rPr>
          <w:b/>
        </w:rPr>
        <w:t>E. 5.4</w:t>
      </w:r>
    </w:p>
    <w:p>
      <w:r>
        <w:t>Par ailleurs, ses craintes d'être victime d'actes de représailles de la part de (...) ou de membres de sa famille sont purement hypothétiques et ne reposent sur aucun élément tangible. Au contraire, selon ses propres déclarations, depuis le moment où elle aurait quitté le domicile familial en (...), elle n'aurait plus jamais eu de contacts avec aucun membre de sa famille. De plus, elle n'a jamais laissé entendre ni a fortiori rendu vraisemblable que celle-ci l'avait recherchée d'une manière ou d'une autre. En effet, au vu du comportement adopté après sa fuite (elle aurait vécu durant (...) dans la rue dans la ville, D._______, la plus proche de son ancien domicile, ville où vivaient encore des membres de sa parenté, il ne paraît pas vraisemblable que sa famille ait réellement eu l'intention de s'en prendre à elle, car il lui aurait été dans ce cas aisé de la retrouver. Au demeurant, on ne saurait, de manière générale, mettre en doute la volonté et la capacité des autorités du Kosovo d'offrir en principe une protection appropriée pour empêcher la perpétration d'actes illicites (cf. notamment arrêt du Tribunal D-5895/2008 du 11 mai 2011 et les réf. cit.).</w:t>
      </w:r>
    </w:p>
    <w:p>
      <w:r>
        <w:rPr>
          <w:b/>
        </w:rPr>
        <w:t>E. 5.5</w:t>
      </w:r>
    </w:p>
    <w:p>
      <w:r>
        <w:t>Certes, le Kanun, qui codifie le droit coutumier issu des traditions albanaises, a conservé ses fonctions de modèle et reste un code valable, surtout pour les questions familiales, dans les villes comme dans les campagnes ou les régions isolées. Dans ce contexte, la situation des familles au Kosovo est encore marquée par le patriarcat et la distribution traditionnelle des rôles (cf. Rainer Mattern, Kosovo : La signification des traditions dans le Kosovo d'aujourd'hui, 24 novembre 2004, Organisation suisse d'aide aux réfugiés [édit.], Berne 2004, p. 2s.). Toutefois, la sanction la plus grave qui puisse frapper une femme qui a transgressé la tradition est son isolement social à l'extérieur comme au sein de sa famille, les meurtres d'honneur prévus par le Kanun ayant quasiment disparu (cf. Mattern, op. cit., p. 11). Dans ces conditions, la crainte de la recourante d'être victime d'un crime d'honneur en cas de retour au Kosovo n'est fondée sur aucun élément sérieux et concret.</w:t>
      </w:r>
    </w:p>
    <w:p>
      <w:r>
        <w:rPr>
          <w:b/>
        </w:rPr>
        <w:t>E. 5.6</w:t>
      </w:r>
    </w:p>
    <w:p>
      <w:r>
        <w:t>Au demeurant, le seul fait d'être rejetée par sa famille d'origine en cas de retour au Kosovo, ne peut être assimilé à une persécution (cf. arrêt du Tribunal administratif fédéral E-1490/2007 du 18 mai 2007).</w:t>
      </w:r>
    </w:p>
    <w:p>
      <w:r>
        <w:rPr>
          <w:b/>
        </w:rPr>
        <w:t>E. 5.7</w:t>
      </w:r>
    </w:p>
    <w:p>
      <w:r>
        <w:t>L'intéressée a en outre invoqué son statut de mère célibataire et ses conditions de vie difficiles. Cependant, comme l'a observé l'ODM, il n'apparaît pas que la recourante et (...) aient vécu dans le dénuement. Il ressort en effet de ses déclarations qu'elle a pu subvenir à leurs besoins et assurer les soins nécessaires à (...). Par ailleurs, comme relevé ci-dessus, elle a pu économiser suffisamment d'argent (...) et pour financer, du moins en partie, leur voyage jusqu'en Suisse en (...).</w:t>
      </w:r>
    </w:p>
    <w:p>
      <w:r>
        <w:rPr>
          <w:b/>
        </w:rPr>
        <w:t>E. 5.8</w:t>
      </w:r>
    </w:p>
    <w:p>
      <w:r>
        <w:t>Au demeurant, le fait de quitter son pays d'origine ou de provenance pour des raisons économiques, liées selon les circonstances à l'absence de toute perspective d'avenir, n'est pas pertinent en la matière. La définition du réfugié telle qu'exprimée à l'art. 3 al. 1 LAsi est exhaustive. 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D-7528/2010 du 17 juin 2011, D-4061/2010 du 20 mai 2011, D-3810/2008 consid. 5.3 du 2 mars 2011, D-8691/2010 du 17 janvier 2011, D-8738/2010 du 11 janvier 2011, D-7427/2010 du 9 décembre 2010, D-5378/2006 consid. 8.3.6 du 30 novembre 2010).</w:t>
      </w:r>
    </w:p>
    <w:p>
      <w:r>
        <w:rPr>
          <w:b/>
        </w:rPr>
        <w:t>E. 5.9</w:t>
      </w:r>
    </w:p>
    <w:p>
      <w:r>
        <w:t>Il s'ensuit que le recours, en tant qu'il conteste le refus de la qualité de réfugié et de l'asile, doit être rejeté et le dispositif de la décision entreprise confirmée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possible, licite et raisonnablement exigible (art. 44 al. 2 LAsi). En cas contraire, l'ODM règle les conditions de résidence conformément aux dispositions de la loi fédérale sur les étrangers du 16 décembre 2005 (LEtr, RS 142.20) concernant l'admission provisoire. Les notions de possibilité, de licéité et d'exigibilité sont explicitées à l'art. 83 LEtr.</w:t>
      </w:r>
    </w:p>
    <w:p>
      <w:r>
        <w:rPr>
          <w:b/>
        </w:rPr>
        <w:t>E. 7.2.1</w:t>
      </w:r>
    </w:p>
    <w:p>
      <w:r>
        <w:t>L'intéressée n'ayant pas établi l'existence de sérieux préjudices au sens de l'art. 3 LAsi, elle ne peut se prévaloir de l'art. 5 al. 1 LAsi (principe de non-refoulement).</w:t>
      </w:r>
    </w:p>
    <w:p>
      <w:r>
        <w:rPr>
          <w:b/>
        </w:rPr>
        <w:t>E. 7.2.2</w:t>
      </w:r>
    </w:p>
    <w:p>
      <w:r>
        <w:t>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notamment arrêt du Tribunal administratif fédéral D-5378/2006 du 30 novembre 2010 consid. 13.2.1 et réf. cit.), ce qui, pour les mêmes raisons que celles exposées ci-avant, n'est pas le cas en l'espèce.</w:t>
      </w:r>
    </w:p>
    <w:p>
      <w:r>
        <w:rPr>
          <w:b/>
        </w:rPr>
        <w:t>E. 7.2.3</w:t>
      </w:r>
    </w:p>
    <w:p>
      <w:r>
        <w:t>L'exécution du renvoi ne transgresse ainsi aucun engagement de la Suisse relevant du droit international, de sorte qu'elle est licite (art. 44 al. 2 LAsi et 83 al. 3 LEtr).</w:t>
      </w:r>
    </w:p>
    <w:p>
      <w:r>
        <w:rPr>
          <w:b/>
        </w:rPr>
        <w:t>E. 7.3.1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7.3.2</w:t>
      </w:r>
    </w:p>
    <w:p>
      <w:r>
        <w:t>Le Kosovo, dont l'indépendance a été reconnue par la Suisse le 27 février 2008,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Au demeurant, par décision du 6 mars 2009, le Conseil fédéral a désigné le Kosovo comme étant un "Etat exempt de persécutions" (safe country), avec effet au 1er avril 2009.</w:t>
      </w:r>
    </w:p>
    <w:p>
      <w:r>
        <w:rPr>
          <w:b/>
        </w:rPr>
        <w:t>E. 7.3.3</w:t>
      </w:r>
    </w:p>
    <w:p>
      <w:r>
        <w:t>Il reste donc à examiner si l'intéressée et son enfant pourraient être mis concrètement en danger pour des motifs qui leur sont propres.</w:t>
      </w:r>
    </w:p>
    <w:p>
      <w:r>
        <w:rPr>
          <w:b/>
        </w:rPr>
        <w:t>E. 7.3.3.1</w:t>
      </w:r>
    </w:p>
    <w:p>
      <w:r>
        <w:t>D'une manière générale, les femmes seules et sans emploi rencontrent au Kosovo, en l'absence de tout soutien familial, d'importantes difficultés pour subvenir à leurs besoins. La situation des femmes seules avec un enfant est encore plus précaire, ce d'autant plus si celui-ci est né hors mariage. Si leurs familles ne les soutiennent pas, notamment lorsqu'elles sont mères célibataires ou qu'elles ont transgressé la tradition d'une autre manière, elles n'ont aucune place au sein de la société albanaise du Kosovo. De plus, compte tenu du taux de chômage élevé, les chances de trouver un emploi sont quasiment inexistantes pour les femmes seules ou sans formation. Quant au système social dans ce pays, il n'est pas en mesure de leur assurer une existence décente (cf. Mattern, op. cit., p. 19).</w:t>
      </w:r>
    </w:p>
    <w:p>
      <w:r>
        <w:rPr>
          <w:b/>
        </w:rPr>
        <w:t>E. 7.3.3.2</w:t>
      </w:r>
    </w:p>
    <w:p>
      <w:r>
        <w:t>A cela s'ajoute que 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(cf. arrêt du Tribunal administratif D-6827/2010 du 2 mai 2010 consid. 8.8.2).</w:t>
      </w:r>
    </w:p>
    <w:p>
      <w:r>
        <w:rPr>
          <w:b/>
        </w:rPr>
        <w:t>E. 7.3.3.3</w:t>
      </w:r>
    </w:p>
    <w:p>
      <w:r>
        <w:t>In casu, l'intéressée est une femme seule, mère d'un enfant (...), souffrant au surplus de problèmes psychiques (PTSD et état dépressif). Dans ces conditions, l'exigibilité de l'exécution de son renvoi dépendra pour l'essentiel de l'existence au Kosovo d'un réseau familial, voire social, susceptible de la soutenir. A ce sujet, l'intéressée a déclaré qu'elle avait été rejetée par sa famille en (...) et qu'elle n'avait depuis lors plus jamais eu de contacts avec elle. Force est cependant de constater, comme relevé ci-dessus (cf. consid. 5.2), que ses allégations se limitent à de simples affirmations, largement inconsistantes, qu'aucun élément concret ou moyen de preuve ne viennent étayer. Le Tribunal émet par ailleurs de forts doutes quant à leur véracité. En effet, l'intéressée a évoqué ses motifs, relatifs (...) pendant lesquelles elle aurait vécu seule avec son enfant, de manière sommaire, sans détails ni précisions, voire de manière confuse (par exemple quant aux circonstances de son accouchement ou quant aux personnes qui l'auraient hébergée durant cette période), ce qui n'est manifestement pas le reflet d'un vécu effectif et réel. En outre, alors que son activité lucrative lui aurait à peine suffi à survivre (cf. procès-verbal de l'audition du 22 juin 2009, p. 3), il est pour le moins invraisemblable, nonobstant les explications fournies à ce sujet (cf. réplique du 23 novembre 2009, p. 3), qu'elle ait pu offrir à (...) des visites médicales chez des médecins privés, (...) et, en plus, économiser suffisamment d'argent pour financer en partie son voyage jusqu'en Suisse. Par ailleurs, l'affirmation selon laquelle elle aurait bénéficié de l'hospitalité de connaissances (cf. mémoire de recours, p. 4) ne correspond pas à la description qu'elle a donnée d'elle-même, à savoir "une femme ayant vécu retranchée dans le domicile parental sous le poids de traditions lourdes n'ayant aucune initiative propre" (cf. ibidem). On ne voit en effet pas comment une personne, qui n'aurait jamais quitté le carcan familial (cf. procès-verbal de l'audition du 22 juin 2009 sur les motifs d'asile, p. 3), aurait pu établir un réseau de connaissances, en dehors du cercle familial, à même de l'héberger pendant des années avec son enfant. A cet égard, le considérant de l'ODM relevant que l'intéressée disposait d'un réseau de connaissances bienveillantes sur lesquelles elle pouvait compter est pour le moins sujet à caution. En effet, outre les considérations qui précèdent, le Tribunal relève que l'intéressée s'est montrée pour le moins confuse en ce qui concerne les personnes qui l'auraient hébergée, en ce sens que l'on ne sait pas vraiment s'il s'agit de simples particuliers (...), des connaissances ou des copines (cf. procès-verbal de l'audition sommaire du 22 juin 2009, p. 6). Enfin, on relèvera que les propos de l'intéressée relatifs (...) ne sont guère convaincants. (...). Au vu de ce qui précède, le Tribunal juge, qu'en l'état, il n'est pas en mesure de se déterminer en toute connaissance de cause, dans le cadre de l'examen de l'exigibilité de l'exécution du renvoi au sens de l'art. 83 al. 4 LEtr, sur la présence ou non d'un réseau familial ou social au Kosovo susceptible de soutenir l'intéressée et (...) en cas de retour dans ce pays.</w:t>
      </w:r>
    </w:p>
    <w:p>
      <w:r>
        <w:rPr>
          <w:b/>
        </w:rPr>
        <w:t>E. 7.4</w:t>
      </w:r>
    </w:p>
    <w:p>
      <w:r>
        <w:t>Dans ces conditions, force est de constater que l'instruction du dossier à ce sujet est incomplète. Il s'ensuit que le recours est admis en tant qu'il porte sur l'exécution du renvoi, que les chiffres 4 et 5 du dispositif de la décision querellée sont annulés et que le dossier est renvoyé à l'ODM pour complément d'instruction et nouvelle décision en la matière.</w:t>
      </w:r>
    </w:p>
    <w:p>
      <w:r>
        <w:rPr>
          <w:b/>
        </w:rPr>
        <w:t>E. 7.5</w:t>
      </w:r>
    </w:p>
    <w:p>
      <w:r>
        <w:t>Dans le cadre de l'instruction complémentaire, il appartiendra à l'ODM, par le biais de la Représentation suisse à Pristina, d'établir en particulier, dans la mesure du possible, quelle est la situation familiale et sociale réelle de l'intéressée et de vérifier si ses propos relatifs à sa situation durant les années (...) correspondent à la réalité. De même, il conviendra de déterminer également si les propos de l'intéressée relatifs à son enfant sont véridiques ([...]).</w:t>
      </w:r>
    </w:p>
    <w:p>
      <w:r>
        <w:rPr>
          <w:b/>
        </w:rPr>
        <w:t>E. 8</w:t>
      </w:r>
    </w:p>
    <w:p>
      <w:r>
        <w:t>La recourante ayant été déboutée en ce qui concerne la reconnaissance de la qualité de réfugié et l'octroi de l'asile, il y a lieu de mettre des frais réduits à sa charge, conformément aux art. 63 al. 1 PA et 2 et 3 let. b du règlement du 21 février 2008 concernant les frais, dépens et indemnités fixés par le Tribunal administratif fédéral (FITAF, RS 173.320.2).</w:t>
      </w:r>
    </w:p>
    <w:p>
      <w:r>
        <w:rPr>
          <w:b/>
        </w:rPr>
        <w:t>E. 9</w:t>
      </w:r>
    </w:p>
    <w:p>
      <w:r>
        <w:t>Dans la mesure où la recourante obtient partiellement gain de cause, elle peut prétendre à l'allocation de dépens, également réduits en proportion, aux conditions de l'art. 64 al. 1 PA, de l'art. 7 al. 1 et 2, de l'art. 8, de l'art. 9 al. 1 et de l'art. 10 al. 1 et 2 FITAF. Le Tribunal fixant les dépens d'office et selon sa libre appréciation sur la base du dossier en l'absence de toute note détaillée de la partie à cet effet (art. 14 al. 2 FITAF), il s'avère adéquat d'allouer un montant de Fr. 500.-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