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D-5671/2018 vom 4. Dezember 2020</w:t>
      </w:r>
    </w:p>
    <w:p>
      <w:r>
        <w:t>Bundesverwaltungsgericht, 2020-12-04, DE</w:t>
      </w:r>
    </w:p>
    <w:p>
      <w:r>
        <w:rPr>
          <w:b/>
        </w:rPr>
        <w:t xml:space="preserve">Quelle: </w:t>
      </w:r>
      <w:r>
        <w:t>https://mcp.opencaselaw.ch/entscheid/bvger_D-5671_2018</w:t>
      </w:r>
    </w:p>
    <w:p>
      <w:r>
        <w:t>FR: TAF D-5671/2018 du 4 décembre 2020</w:t>
      </w:r>
    </w:p>
    <w:p>
      <w:r>
        <w:t>IT: TAF D-5671/2018 del 4 dicembre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Vorab ist die formelle Rüge des Beschwerdeführers betreffend Verletzung der Begründungspflicht und damit des rechtlichen Gehörs seitens der Vorinstanz zu prüfen.</w:t>
      </w:r>
    </w:p>
    <w:p>
      <w:r>
        <w:rPr>
          <w:b/>
        </w:rPr>
        <w:t>E. 3.2</w:t>
      </w:r>
    </w:p>
    <w:p>
      <w:r>
        <w:t>Gemäss Art. 12 VwVG stellt die Behörde den Sachverhalt von Amtes wegen fest. Die Parteien haben Anspruch auf rechtliches Gehör (Art. 29 Abs. 2 BV, Art. 29 und Art. 32 Abs. 1 VwVG), das alle Befugnisse umfasst, die einer Partei einzuräumen sind, damit sie ihren Standpunkt wirksam zur Geltung bringen kann (vgl. BGE 135 II 286 E. 5.1; BVGE 2009/35 E. 6.4.1). Dazu gehört insbesondere das Recht des Betroffenen, sich zur Sache zu äussern, erhebliche Beweismittel beizubringen und mit erheblichen Beweisanträgen gehört zu werden sowie Einsicht in die Akten zu nehmen. Mit dem Gehörsanspruch korreliert die Pflicht der Behörden, die Vorbringen tatsächlich zu hören, ernsthaft zu prüfen und in ihrer Entscheidung angemessen zu berücksichtigen. Die Begründung der Verfügung muss so abgefasst sein, dass die betroffene Person den Entscheid gegebenenfalls sachgerecht anfechten kann. Die Behörde muss die wesentlichen Überlegungen nennen, von denen sie sich hat leiten lassen und auf die sie ihren Entscheid stützt. Nicht erforderlich ist hingegen, dass sich die Begründung mit allen Parteistandpunkten einlässlich auseinandersetzt und jedes einzelne Vorbringen ausdrücklich erwähnt oder widerlegt. Somit darf sich die Vorinstanz bei der Begründung der Verfügung auf die für den Entscheid wesentlichen Gesichtspunkte beschränken und ist nicht gehalten, sich ausdrücklich mit jeder tatbeständlichen Behauptung auseinanderzusetzen (vgl. BGE 136 I 184 E. 2.2.1, 126 I 97 E. 2.b).</w:t>
      </w:r>
    </w:p>
    <w:p>
      <w:r>
        <w:rPr>
          <w:b/>
        </w:rPr>
        <w:t>E. 3.3</w:t>
      </w:r>
    </w:p>
    <w:p>
      <w:r>
        <w:t>Die Rüge des Beschwerdeführers, die Vorinstanz habe die von ihm geltend gemachte Verhaftung im (...) 2018 in der angefochtenen Verfügung nicht berücksichtigt respektive die angenommene Unglaubhaftigkeit ungenügend begründet, geht fehl. Die Vorbringen des Beschwerdeführers zu den Ereignissen im (...) 2018 finden sich in der Sachverhaltsdarstellung der vorinstanzlichen Verfügung wieder (vgl. angefochtene Verfügung S. 2 f.) und das SEM hat dargelegt, weshalb es die besagten Angaben als nicht glaubhaft erachtet (vgl. angefochtene Verfügung S. 4 f.). Es hat hinreichend differenziert aufgezeigt, von welchen Überlegungen es sich bei seinem Entscheid leiten liess, und dem Beschwerdeführer dadurch die sachgerechte Anfechtung ermöglicht, wie die Beschwerde zeigt. Eine Gehörsverletzung liegt damit nicht vor. Dass das SEM nach einer gesamtheitlichen Würdigung der Parteivorbringen und Beweismittel zu einem anderen Schluss als der Beschwerdeführer gelangt ist, stellt keine Verletzung der Begründungspflicht, sondern eine Frage des materiellen Rechts dar. Ob der Einschätzung des SEM zu folgen ist, ist nunmehr Gegenstand des vorliegenden Beschwerdeverfahrens.</w:t>
      </w:r>
    </w:p>
    <w:p>
      <w:r>
        <w:rPr>
          <w:b/>
        </w:rPr>
        <w:t>E. 3.4</w:t>
      </w:r>
    </w:p>
    <w:p>
      <w:r>
        <w:t>Aufgrund des Gesagten ist der Antrag des Beschwerdeführers auf Feststellung einer Gehörsverletzung abzuweisen. Es besteht keine Veranlassung, die angefochtene Verfügung aus formellen Gründen aufzuheben und die Sache an die Vorinstanz zurückzuweisen.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Massgeblich für die Beurteilung der Flüchtlingseigenschaft ist die Situation im Zeitpunkt des Asylentscheids. Die Gewährung des Asyls kann nicht dazu dienen, einen Ausgleich für vergangenes Unrecht zu schaffen, sondern bezweckt, Schutz vor künftiger Verfolgung zu gewähren (vgl. BVGE 2008/4 E. 5.4), wobei erlittene Verfolgung im oder im Zeitpunkt der Ausreise bestandene begründete Furcht vor Verfolgung auf eine andauernde Gefährdung hinweisen können. Veränderungen der objektiven Situation im Heimat- oder Herkunftsstaat zwischen Ausreise und Asylentscheid sind zugunsten und zulasten der asylsuchenden Person zu berücksichtigen (vgl. BVGE 2010/57 E. 2.6, 2008/34 E. 7.1 und 2008/12 E. 5.2.).</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Gesuchstellenden sprechen, bei einer objektivierten Sichtweise überwiegen oder nicht (vgl. BVGE 2015/3 E. 6.5.1, 2013/11 E. 5.1, 2012/5 E. 2.2).</w:t>
      </w:r>
    </w:p>
    <w:p>
      <w:r>
        <w:rPr>
          <w:b/>
        </w:rPr>
        <w:t>E. 5.1</w:t>
      </w:r>
    </w:p>
    <w:p>
      <w:r>
        <w:t>Das Bundesverwaltungsgericht gelangt nach Prüfung der Akten in Übereinstimmung mit der Vorinstanz zum Schluss, dass der Beschwerdeführer die Flüchtlingseigenschaft gemäss Art. 3 AsylG nicht zu begründen vermag.</w:t>
      </w:r>
    </w:p>
    <w:p>
      <w:r>
        <w:rPr>
          <w:b/>
        </w:rPr>
        <w:t>E. 5.2</w:t>
      </w:r>
    </w:p>
    <w:p>
      <w:r>
        <w:t>Das SEM stellte weder die vom Beschwerdeführer zu seiner Person und seiner Herkunft gemachten Angaben noch die Vorbringen zu der (erzwungenen) Tätigkeit als (...) für die LTTE von (...) bis (...), der (...)monatigen Hospitalisierung ab (...) 2009 und der anschliessenden dreimonatigen Internierung (Entlassung im [...] 2010) grundsätzlich in Frage. Das SEM erachtete es indes nicht als glaubhaft, dass der Beschwerdeführer, nachdem er den sri-lankischen Behörden gegenüber die Zwangsrekrutierung durch die LTTE und die niederrangige (...)tätigkeit offengelegt und im (...) 2010 aus dem Internierungslager entlassen worden sei, den von ihm geschilderten Nachstellungen seitens der Behörden im Jahr 2011 und 2018 - Festnahmen am (...) 2011 und anfangs (...) 2018 - ausgesetzt gewesen sein soll. Das Bundesverwaltungsgericht schliesst sich der vorinstanzlichen Einschätzung der Vorbringen des Beschwerdeführers an. Die Ausführungen des Beschwerdeführers zu den Festhaltungen in den Jahren 2011 und 2018, bei denen ihm beide Male die Flucht gelungen sei, vermögen auch unter Berücksichtigung seiner Einwendungen in den Rechtsmitteleingaben nicht in einem für die Glaubhaftigkeit genügenden Mass zu überzeugen. Die vom SEM geäusserten Zweifel an den diesbezüglichen Schilderungen des Beschwerdeführers sind berechtigt. Die Angaben des Beschwerdeführers vermitteln kein stimmiges Bild und seine Ausführungen auf Beschwerdeebene sind nicht geeignet, die Zweifel an der Glaubhaftigkeit der geltend gemachten Verfolgung zu beseitigen respektive eine im Zeitpunkt der Ausreise aus Sri Lanka gegen ihn gerichtete Verfolgung asylbeachtlichen Ausmasses im Sinne von Art. 3 AsylG seitens der heimatlichen Behörden darzulegen. In Bezug auf den geltend gemachten Vorfall vom (...) 2011 ist es kaum nachvollziehbar, dass der Beschwerdeführer und der Mitgefangene die ganze Zeit über kein Wort gewechselt hätten, obwohl sie während mehreren Stunden allein in dem Zimmer zurückgelassen worden seien. Auch vermag die Erklärung des Beschwerdeführers, es sei angesichts der Verletzungen des Mitgefangenen nicht nötig gewesen, diesen zu fesseln oder zu bewachen, nicht zu überzeugen, wäre doch anzunehmen, dass eine Fesselung bei der Verhaftung respektive zu Beginn eines Verhörs erfolgen würde, wie dies auch beim Beschwerdeführer der Fall gewesen sei. Insgesamt betrachtet erscheint es unrealistisch, dass das CID zwei Gefangene - davon einen ohne Fesseln - über einen längeren Zeitraum in einem Raum mit einem offenen Fenster unbewacht alleinlassen würde. Die Aussagen des Beschwerdeführers sind auch nicht frei von wesentlichen Widersprüchen. So divergieren die Angaben zum Zeitpunkt der Flucht aus dem Camp - gegen Abend des (...) 2011 respektive erst in der folgenden Nacht zwischen zwei und vier Uhr - erheblich, und der Einwand des Beschwerdeführers, es sei einfach dunkel gewesen, vermag die Diskrepanz von mehreren Stunden nicht zu erklären. Selbst wenn sein Zeitgefühl während der Haft beeinträchtigt gewesen sein sollte, hätte er spätestens bei der Ankunft zuhause die Uhrzeit realisieren müssen, zumal er seine Mutter, der er das Vorgefallene nach der Ankunft erzählt habe, wohl aus dem Schlaf gerissen hätte, wenn er nicht schon am Abend, sondern erst mitten in der Nacht nach Hause gekommen wäre. Eine kohärente zeitliche Einordnung der Flucht aus dem Camp wäre daher von ihm zu erwarten gewesen. Dass er wegen der besagten Festnahme vom (...) 2011 im (...) 2011 nach G._______ ausgereist sei, vermag der Beschwerdeführer mit den eingereichten (...) Ausweisdokumenten aus den Jahren 2013, 2015, 2016 und 2017 nicht zu belegen. Dass es sich, wie vom Beschwerdeführer geltend gemacht, bei dem auf dem von den (...) Behörden vermerkten Einreisedatum von 2013 um einen Tippfehler handle, ist zumindest anzuzweifeln. Jedenfalls kehrte der Beschwerdeführer eigenen Angaben zufolge im (...) 2017 ohne Bedenken respektive ohne Furcht vor Verfolgungsmassnahmen nach Sri Lanka zurück, und lebte und arbeitete danach unbehelligt mit seiner Familie in D._______. Seine Vorbringen zu der Festnahme nach einer Razzia wegen eines Schmugglers anfangs (...) 2018 - es müsste sich um den (...) 2018 gehandelt haben, sei der Beschwerdeführer doch zwecks Ausreise am (...) 2018 nach Colombo gefahren - vermögen nicht zu überzeugen. Es erscheint schlicht unrealistisch, dass der Beschwerdeführer vom CID ungefesselt in einem unverschlossenen Raum allein gelassen worden sei, so dass er diesen ungehindert durch eine nur angelehnte Tür habe verlassen, über den Hof rennen und eine vier Meter hohe Mauer dank eines dort liegenden Stuhls oder Bretts überspringen können, ohne von den draussen stehenden Beamten bemerkt zu werden. Der Einwand des Beschwerdeführers in der Rechtsmitteleingabe vom 6. September 2018, wonach die CID-Beamten eine Bewachung offenbar nicht für nötig befunden hätte, da er gefesselt gewesen sei, vermag nicht zu überzeugen. Vielmehr widerspricht sich der Beschwerdeführer damit selbst, hatte er doch im vorinstanzlichen Verfahren angegeben, bei dem Verhör anfangs (...) 2018 nicht gefesselt worden zu sein. Zudem würde die Flucht des damals von Schlägen geschwächten Beschwerdeführers über eine hohe Mauer mit gefesselten Händen noch viel unrealistischer erscheinen. Insgesamt betrachtet vermag der Beschwerdeführer nicht glaubhaft zu machen, dass er nach der anfangs 2010 erfolgten Entlassung aus dem Internierungslager von den sri-lankischen Behörden in der geschilderten Art und Weise 2011 und 2018 verfolgt worden sei.</w:t>
      </w:r>
    </w:p>
    <w:p>
      <w:r>
        <w:rPr>
          <w:b/>
        </w:rPr>
        <w:t>E. 5.3</w:t>
      </w:r>
    </w:p>
    <w:p>
      <w:r>
        <w:t>Es bleibt zu prüfen, ob dem Beschwerdeführer trotz fehlender Vorverfolgung bei einer Rückkehr nach Sri Lanka ernsthafte Nachteile im Sinne von Art. 3 AsylG drohen würden.</w:t>
      </w:r>
    </w:p>
    <w:p>
      <w:r>
        <w:rPr>
          <w:b/>
        </w:rPr>
        <w:t>E. 5.3.1</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5.3.2</w:t>
      </w:r>
    </w:p>
    <w:p>
      <w:r>
        <w:t>Die vom Beschwerdeführer vorgebrachte Zwangsrekrutierung durch die LTTE im Jahr (...) und (erzwungene) Tätigkeit als (...) für die LTTE bis (...) sowie die Entlassung nach (...)monatiger Internierung im (...) 2010 nach Offenlegung der niederschwelligen Tätigkeit für die LTTE den sri-lankischen Behörden gegenüber sind glaubhaft. Der Beschwerdeführer konnte indes nicht glaubhaft dartun, dass er nach der Entlassung aus dem Internierungslager Opfer von behördlichen Verfolgungsmassnahmen asylrelevanten Ausmasses geworden ist. Die vermeintliche Festnahme vor der im (...) 2018 erfolgten Ausreise aus Sri Lanka vermochte er - wie auch die geltend gemachte Festhaltung vor der ersten Ausreise 2011 - nicht glaubhaft zu machen. Es liegen keine konkreten Hinweise für ein aktuell bestehendes Verfolgungsinteresse seitens der sri-lankischen Behörden vor und auch aus der tamilischen Ethnie, der Verletzung aus dem Jahr 2009, der mittlerweile bald dreijährigen Landesabwesenheit sowie der Asylgesuchstellung in der Schweiz kann keine flüchtlingsrechtlich relevante Gefährdung des Beschwerdeführers abgeleitet werden. Mangels persönlichen Bezugs ist auch aufgrund der Präsidentschaftswahl im November 2019 und des Ausgangs der Parlamentswahlen im August 2020 keine begründete Furcht vor zukünftiger Verfolgung des Beschwerdeführers und eine etwaige Verschärfung der Gefährdungssituation zu bejahen. Schliesslich lässt sich auch aus dem allfälligen Einsatz temporärer Reisepapiere keine relevante Gefährdung ableiten. Selbst wenn der Beschwerdeführer ohne Reisepass respektive mit temporären Reisedokumenten nach Sri Lanka zurückkehren müsste, würde dies zwar allenfalls bei der Wiedereinreise in Sri Lanka zu einem "Background-Check" führen. Es muss damit gerechnet werden, dass er nach dem Verbleib seiner Reisepapiere und zum Grund seiner Ausreise befragt und überprüft wird. Dabei kann nicht ausgeschlossen werden, dass er wegen des fehlenden Reisepasses gebüsst wird, wobei ein entsprechendes Vorgehen der sri-lankischen Behörden aber keine flüchtlingsrechtliche Relevanz entfaltet (vgl. Referenzurteil E-1866/2015 vom 25. Juli 2016 E. 8.4.4). Insgesamt betrachtet ist somit nicht davon auszugehen, dass der Beschwerdeführer im Fall einer Rückkehr nach Sri Lanka dort Massnahmen zu befürchten hat, die über eine einfache Kontrolle hinausgehen, und ihm wegen seines Profils ernsthafte Nachteile im Sinne von Art. 3 AsylG drohen würden.</w:t>
      </w:r>
    </w:p>
    <w:p>
      <w:r>
        <w:rPr>
          <w:b/>
        </w:rPr>
        <w:t>E. 5.4</w:t>
      </w:r>
    </w:p>
    <w:p>
      <w:r>
        <w:t>Zusammenfassend ist es dem Beschwerdeführer nicht gelungen, die Flüchtlingseigenschaft gemäss Art. 3 AsylG nachzuweisen oder zumindest glaubhaft zu machen. Das SEM hat das Asylgesuch zu Recht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Das Prinzip des flüchtlingsrechtlichen Non-Refoulement schützt nur Personen,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dem Beschwerdeführer nicht gelungen. Auch die allgemeine Menschenrechtssituation in Sri Lanka lässt den Wegweisungsvollzug nicht als unzulässig erscheinen (vgl. Referenzurteil des BVGer E-1866/2015 vom 15. Juli 2016 E. 12.2 sowie statt vieler Urteile des BVGer D-4591/2017 vom 5. November 2020 E. 7.2.3, D-2130/2017 vom 14. Oktober 2020 E. 9.2.3 und E-6769/2019 vom 1. Oktober 2020 E. 8.3). Es ergeben sich aus den Akten auch keine konkreten Hinweise darauf, dass der Beschwerdeführer bei einer Rückkehr nach Sri Lanka mit beachtlicher Wahrscheinlichkeit Massnahmen zu befürchten hätte, die über einen sogenannten "Background Check" (Befragung und Überprüfung von Tätigkeiten im In- und Ausland) hinausgehen würden, oder dass er persönlich gefährdet wäre. Daran vermögen der Regierungswechsel im November 2019 und die seither veränderte Lage in Sri Lanka nichts zu ändern.</w:t>
      </w:r>
    </w:p>
    <w:p>
      <w:r>
        <w:rPr>
          <w:b/>
        </w:rPr>
        <w:t>E. 7.2.4</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Der bewaffnete Konflikt zwischen der sri-lankischen Regierung und den LTTE ist im Mai 2009 zu Ende gegangen. Aktuell herrscht in Sri Lanka weder Krieg noch eine Situation allgemeiner Gewalt. Das Bundesverwaltungsgericht geht weiterhin davon aus, dass der Wegweisungsvollzug in die Nord- und Ostprovinz zumutbar ist, wenn das Vorliegen der individuellen Zumutbarkeitskriterien bejaht werden kann (vgl. Referenzurteil E-1866/2015 E. 13.2). Auch der Wegweisungsvollzug ins "Vanni-Gebiet" gilt als zumutbar (vgl. Urteil des BVGer D-3619/2016 vom 16. Oktober 2017 E. 9.5). Diese Einschätzung bleibt auch nach den aktuellen Entwicklungen in Sri Lanka (vgl. dazu im Einzelnen etwa Urteil des BVGer D-7353/2017 vom 24. Juni 2020 E. 11.3.1) und insbesondere auch nach den Parlamentswahlen vom 5. August 2020 weiterhin zutreffend (vgl. statt vieler Urteil des BVGer D-4591/2017 vom 5. November 2020 E. 7.3.1).</w:t>
      </w:r>
    </w:p>
    <w:p>
      <w:r>
        <w:rPr>
          <w:b/>
        </w:rPr>
        <w:t>E. 7.3.2</w:t>
      </w:r>
    </w:p>
    <w:p>
      <w:r>
        <w:t>Vorliegend sprechen auch keine individuellen Gründe gegen die Zumutbarkeit des Wegweisungsvollzugs. Der Beschwerdeführer stammt seinen Angaben zufolge aus der Nordprovinz Sri Lankas. Bis zu seiner Ausreise im (...) 2018 habe er mit seinen Eltern und Geschwistern in D._______ gelebt und er verfügt somit dort über verwandtschaftliche Kontakte. Es handelt sich bei ihm zudem um einen alleinstehenden Mann, der einen Schulabschluss (A-Level) und Arbeitserfahrung als (...) vorweisen kann. Es kann somit erwartet werden, dass er sich in wirtschaftlicher Hinsicht wird eingliedern können. In Bezug auf die dokumentierten gesundheitlichen Beschwerden (vgl. aktenkundige Arztberichte vom 26. März 2018 [Diagnosen: PTBS, (...), Probleme im (...), Schlafstörungen, Vitaminmangel] und 15. Juni 2018 [Diagnose: (...); Feststellung, dass dafür keine somatische Ursache erkennbar sei]) ist darauf hinzuweisen, dass aus gesundheitlichen Gründen nur dann auf Unzumutbarkeit des Wegweisungsvollzugs im Sinne von Art. 83 Abs. 4 AIG geschlossen werden kann, wenn eine dringend notwendige medizinische Behandlung im Heimatland schlicht nicht zur Verfügung steht und die fehlende Möglichkeit der (Weiter-)Behandlung bei einer Rückkehr zu einer raschen und lebensgefährdenden Beeinträchtigung des Gesundheitszustands, zur Invalidität oder gar zum Tod der betroffenen Person führt, wobei Unzumutbarkeit jedenfalls nicht vorliegt, wenn im Heimatstaat eine nicht dem schweizerischen Standard entsprechende Behandlung grundsätzlich möglich ist (vgl. BVGE 2011/50 E. 8.3, 2009/52 E. 10.1, 2009/51 E. 5.5, 2009/28 E. 9.3.1, 2009/2 E. 9.3.2). Von einer solchen medizinischen Notlage ist vorliegend nicht auszugehen. Wie in der angefochtenen Verfügung diesbezüglich zutreffend festgestellt wurde, könnten die besagten Beschwerden - sofern sie noch bestehen (auf Beschwerdeebene liess sich der Beschwerdeführer dazu nicht vernehmen) - auch im Heimatstaat behandelt werden. Es ist somit nicht davon auszugehen, der Beschwerdeführer würde bei einer Rückkehr nach Sri Lanka aus individuellen Gründen wirtschaftlicher, sozialer oder gesundheitlicher Natur in eine existenzielle Notlage geraten, die als konkrete Gefährdung im Sinne der zu beachtenden Bestimmung zu werten wäre (Art. 83 Abs. 4 AIG).</w:t>
      </w:r>
    </w:p>
    <w:p>
      <w:r>
        <w:rPr>
          <w:b/>
        </w:rPr>
        <w:t>E. 7.3.3</w:t>
      </w:r>
    </w:p>
    <w:p>
      <w:r>
        <w:t>Nach dem Gesagten erweist sich der Vollzug der Wegweisung auch als zumutbar.</w:t>
      </w:r>
    </w:p>
    <w:p>
      <w:r>
        <w:rPr>
          <w:b/>
        </w:rPr>
        <w:t>E. 7.4</w:t>
      </w:r>
    </w:p>
    <w:p>
      <w:r>
        <w:t>Des Weiteren obliegt es dem Beschwerdeführer, sich bei der zuständigen Vertretung des Heimatstaats die für eine Rückkehr notwendigen Reisedokumente zu beschaffen (Art. 8 Abs. 4 AsylG; vgl. dazu auch BVGE 2008/34 E. 12), weshalb der Vollzug der Wegweisung auch als möglich zu bezeichnen ist (Art. 83 Abs. 2 AIG). Schliesslich steht auch die Corona-Pandemie dem Vollzug nicht entgegen. Es handelt sich dabei, wenn überhaupt, um ein temporäres Vollzugshindernis, dem im Rahmen der Vollzugsmodalitäten Rechnung zu tragen ist.</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grundsätzlich dem Beschwerdeführer aufzuerlegen (Art. 63 Abs. 1 VwVG). Nachdem ihm aber die unentgeltliche Prozessführung gemäss Art. 65 Abs. 1 VwVG gewährt wurde, ist von der Kostenerhebung abzusehen, zumal nicht ersichtlich ist, dass der Beschwerdeführer nicht mehr bedürftig wäre.</w:t>
      </w:r>
    </w:p>
    <w:p>
      <w:r>
        <w:rPr>
          <w:b/>
        </w:rPr>
        <w:t>E. 9.2</w:t>
      </w:r>
    </w:p>
    <w:p>
      <w:r>
        <w:t>Die amtliche Rechtsvertretung ist unbesehen des Ausgangs des Verfahrens zu entschädigen. Bei der Bemessung des Honorars wird nur der notwendige Aufwand entschädigt (vgl. Art. 8 des Reglements vom 21. Februar 2008 über die Kosten und Entschädigungen vor dem Bundesverwaltungsgericht [VGKE, SR 173.320.2]), und die Rechtsvertretung wurde vom Gericht in der Ernennungsverfügung vom 10. Oktober 2018 über die in der Regel angewendeten Stundenansätze informiert. Die Rechtsvertreterin reichte mit der Replik vom 2. November 2018 ihre Kostennote ein. Sie bezifferte den zeitlichen Aufwand mit 12 Stunden und 45 Minuten und beantragte einen Stundenansatz von Fr. 150.-. Zudem machte sie eine Dossiereröffnungspauschale von Fr. 50.- sowie Auslagen von Fr. 68.- (Fr. 8.- Porto, Fr. 60.- Dolmetscherkosten) geltend und wies darauf hin, dass keine Mehrwertsteuerpflicht bestehe. Der zeitliche Aufwand scheint relativ hoch, aber noch angemessen. Der Stundenansatz von Fr. 150.- liegt im Kostenrahmen. Indes ist die Dossiereröffnungspauschale zu kürzen; generelle Pauschalen werden praxisgemäss nicht vergütet, sondern nur effektiv ausgewiesene Kosten entschädigt. Das amtliche Honorar ist somit vorliegend auf insgesamt Fr. 1980.50 (einschliesslich Auslagen; ohne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