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D-5667/2008 vom 2. November 2010</w:t>
      </w:r>
    </w:p>
    <w:p>
      <w:r>
        <w:t>Bundesverwaltungsgericht, 2010-11-02, DE</w:t>
      </w:r>
    </w:p>
    <w:p>
      <w:r>
        <w:rPr>
          <w:b/>
        </w:rPr>
        <w:t xml:space="preserve">Quelle: </w:t>
      </w:r>
      <w:r>
        <w:t>https://mcp.opencaselaw.ch/entscheid/bvger_D-5667_2008</w:t>
      </w:r>
    </w:p>
    <w:p>
      <w:r>
        <w:t>FR: TAF D-5667/2008 du 2 novembre 2010</w:t>
      </w:r>
    </w:p>
    <w:p>
      <w:r>
        <w:t>IT: TAF D-5667/2008 del 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108 Abs. 1 AsylG; Art. 105 AsylG und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Bundesamt stützte die Ablehnung der Asylgesuche auf die Einschätzung, die Asylvorbringen der Beschwerdeführenden seien nicht asylrelevant. Diese Beurteilung ist aus folgenden Gründen zu be-stätigen.</w:t>
      </w:r>
    </w:p>
    <w:p>
      <w:r>
        <w:rPr>
          <w:b/>
        </w:rPr>
        <w:t>E. 4.1</w:t>
      </w:r>
    </w:p>
    <w:p>
      <w:r>
        <w:t>Der Argumentation des Bundesamts ist zunächst insofern zu folgen, als die zuständigen Behörden im Kosovo im Rahmen ihrer Möglichkeiten systematisch gegen Bedrohungen und Übergriffe Dritter vorgehen und somit zum heutigen Zeitpunkt sowohl von einem präven-tiven und konkreten Schutzwillen als auch von einer weitgehenden Schutzfähigkeit der im Kosovo tätigen nationalen und internationalen Sicherheitsbehörden, namentlich der Interimsverwaltungsmission der Vereinten Nationen im Kosovo (United Nations Interim Administration Mission in Kosovo; UNMIK), des KPS und der multinationalen militärischen Formation "Kosovo Force" (KFOR) ausgegangen werden kann. Der Kosovo hat sich am 17. Februar 2008 zum von Serbien unab-hängigen Staat erklärt, wobei im Rahmen der Unabhängigkeitserklä-rung die Verpflichtung eingegangen wurde, sämtliche Verträge und Absprachen, die im Rahmen des Verwaltungsmandats der Vereinten Nationen zur Bestimmung des rechtlichen Status des Kosovo geschlossen wurden, vollumfänglich zu erfüllen. Auch in Anbetracht der jüngsten Entwicklungen kann vor diesem Hintergrund von einem im Kosovo bestehenden schutzwilligen und -fähigen institutionellen Ordnungssys-tem ausgegangen werden.</w:t>
      </w:r>
    </w:p>
    <w:p>
      <w:r>
        <w:rPr>
          <w:b/>
        </w:rPr>
        <w:t>E. 4.2</w:t>
      </w:r>
    </w:p>
    <w:p>
      <w:r>
        <w:t>Für die Beschwerdeführenden bedeutet dies, dass ihnen die Möglichkeit offensteht, von den örtlichen Sicherheitskräften Schutz vor allfälligen Behelligungen und Angriffen seitens Angehöriger der albani-schen Volksgruppe zu erlangen. Die Entgegnungen in der Beschwerde sind nicht geeignet, zu einer anderen Einschätzung zu gelangen. So weisen die Beschwerdeführenden kein Profil auf, das sie als besonders exponiert erscheinen liesse und die verschiedenen Lagebe-richte enthalten keinen konkreten persönlichen Bezug zu den Beschwerdeführenden.</w:t>
      </w:r>
    </w:p>
    <w:p>
      <w:r>
        <w:rPr>
          <w:b/>
        </w:rPr>
        <w:t>E. 4.3</w:t>
      </w:r>
    </w:p>
    <w:p>
      <w:r>
        <w:t>Zusammenfassend ergibt sich, dass die Vorbringen der Beschwerdeführenden den Anforderungen an die Flüchtlingseigenschaft nicht genügen. Es kann darauf verzichtet werden, auf die übrigen Erwägungen der Vorinstanz und die weiteren Darlegungen in der Beschwerdeschrift einzugehen. Die Asylgesuche wurden vom BFM zu Recht abgelehnt.</w:t>
      </w:r>
    </w:p>
    <w:p>
      <w:r>
        <w:rPr>
          <w:b/>
        </w:rPr>
        <w:t>E. 5.1</w:t>
      </w:r>
    </w:p>
    <w:p>
      <w:r>
        <w:t>Hingegen hat die Vorinstanz, wie bereits erwähnt, im angefochte-nen Entscheid wegen Unzumutbarkeit des Wegweisungsvollzugs die vorläufige Aufnahme der Beschwerdeführenden angeordnet. Bei die-ser Sachlage kann auf eine Würdigung der auf Beschwerdeebene geltend gemachten gesundheitlichen Schwierigkeiten verzichtet werden.</w:t>
      </w:r>
    </w:p>
    <w:p>
      <w:r>
        <w:rPr>
          <w:b/>
        </w:rPr>
        <w:t>E. 5.2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in EMARK 2006 Nr. 6 E. 4.2 S. 54 f.,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(vgl. die weiterhin zutreffende Praxis in EMARK 1997 Nr. 27 S. 205 ff.) erneut zu prüfen sind. Da das BFM den Vollzug der Wegweisung als unzumutbar erachtet hat, ist auf eine Prüfung der anderen Vollzugshindernisse zu verzichten und auf die diesbezügli-chen Eventualanträge um Anordnung der vorläufigen Aufnahme ange-sichts fehlendem Rechtsschutzinteresse nicht einzutreten.</w:t>
      </w:r>
    </w:p>
    <w:p>
      <w:r>
        <w:rPr>
          <w:b/>
        </w:rPr>
        <w:t>E. 6</w:t>
      </w:r>
    </w:p>
    <w:p>
      <w:r>
        <w:t>Bei diesem Ausgang des Beschwerdeverfahrens sind die Verfahrenskosten grundsätzlich der unterliegenden Partei aufzuerlegen (Art. 63 Abs. 1 und 4 VwVG). Indessen wurde mit Zwischenverfügung vom 24. Oktober 2008 das Gesuch um Gewährung der unentgeltlichen Rechtspflege im Sinne von Art. 65 Abs. 1 VwVG gutgeheissen, wes-halb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