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D-5660/2010 vom 12. April 2011</w:t>
      </w:r>
    </w:p>
    <w:p>
      <w:r>
        <w:t>Bundesverwaltungsgericht, 2011-04-12, DE</w:t>
      </w:r>
    </w:p>
    <w:p>
      <w:r>
        <w:rPr>
          <w:b/>
        </w:rPr>
        <w:t xml:space="preserve">Quelle: </w:t>
      </w:r>
      <w:r>
        <w:t>https://mcp.opencaselaw.ch/entscheid/bvger_D-5660_2010</w:t>
      </w:r>
    </w:p>
    <w:p>
      <w:r>
        <w:t>FR: TAF D-5660/2010 du 12 avril 2011</w:t>
      </w:r>
    </w:p>
    <w:p>
      <w:r>
        <w:t>IT: TAF D-5660/2010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Rechtsvertreter erhebt vorab die formelle Rüge, das BFM habe den rechtserheblichen Sachverhalt vorliegend in mehrfacher Hinsicht unvollstän­dig und unrichtig abgeklärt, weshalb sich eine Rückweisung der Sache an die Vorinstanz zur Neubeurteilung rechtfertige.</w:t>
      </w:r>
    </w:p>
    <w:p>
      <w:r>
        <w:rPr>
          <w:b/>
        </w:rPr>
        <w:t>E. 3.1.1</w:t>
      </w:r>
    </w:p>
    <w:p>
      <w:r>
        <w:t>Der Rechtsvertreter begründet seinen Kassationsantrag vorab da­mit, das BFM setze sich in seinem Entscheid klar über das Ergebnis der von ihm durchgeführten Lingua-Analyse hinweg, wonach die Tochter R._______ der Beschwerdeführerin mit grosser Wahrscheinlichkeit aus W._______ stamme beziehungsweise dort sozialisiert worden sei. Das Fazit des Lingua-Experten, das landeskundlich-kulturelle Wissen und die Sprech­weise der Explorandin lasse auf einen (einzi­gen) Sozialisations­raum, nämlich W._______, schliessen, verbiete im Ergebnis, die Möglichkeit zweier Sozialisierungsräume ins Auge zu fassen, wie das BFM dies getan habe. Mit Blick auf das eindeutige Resultat der Lingua-Analyse entbehre die Einschät­zung der Vorinstanz, "dass die Beschwerdeführerin in D._______ ge­boren worden sei und mindestens seit 2003 auch dort gelebt hätte", jegli­cher Grundlage. Damit habe das BFM den rechtserheblichen Sachver­halt im vorliegenden Fall unvollständig und unrichtig abgeklärt (vgl. Beschwerde S. 3 f. Art. 3).</w:t>
      </w:r>
    </w:p>
    <w:p>
      <w:r>
        <w:rPr>
          <w:b/>
        </w:rPr>
        <w:t>E. 3.1.2</w:t>
      </w:r>
    </w:p>
    <w:p>
      <w:r>
        <w:t>Es trifft zu, dass der vom BFM beigezogene Lingua-Experte im Falle der Tochter R._______ der Beschwerdeführerin zum Schluss ge­langt ist, dass sie zweifellos im Irak beziehungsweise in W._______ und insbe­sondere in einem chaldäischen Milieu sozialisiert worden sei. Nichts­destotrotz stellt eine Lingua-Analyse kein Sachverständigengutach­ten im Sinne von Art. 12 Bst. e VwVG und Art. 57 ff. des Bundesgesetzes vom 4. Dezember 1947 über den Bundeszivilprozess (BZP, SR 273) i.V.m. Art. 19 VwVG mit erhöhtem Beweiswert, sondern eine Auskunft ge­mäss Art. 12 Bst. c VwVG dar, welche ohne Einschränkung der freien Be­weiswürdi­gung unterliegt und die urteilende Behörde nicht bindet (vgl. Ent­scheidun­gen und Mitteilungen der Schweizerischen Asylrekurskommis­sion [EMARK] 2003 Nr. 14 E. 7 S. 89; 1998 Nr. 34 E. 6f und 7a S. 286 f.). Der Grundsatz der freien Beweiswürdigung beinhaltet na­mentlich, dass die Behörde nach ihrer freien Überzeugung darüber ent­scheidet, ob ein Beweis er­bracht wurde oder nicht. Dabei ist sie an keine Regeln bezüglich des Werts bestimmter Beweismittel gebunden und es gibt keine hierarchische Abstufung der zugelassenen Beweismittel nach ih­rem Beweiswert (vgl. Christoph Auer, in: Christoph Auer/Markus Mül­ler/Benjamin Schindler (Hrsg.), Kommentar zum Bundesgesetz über das Verwaltungsverfahren (VwVG), Zürich 2008, Rz. 17 zu Art. 12). Für die Be­weiswürdigung ist auch das Verhalten der Parteien im Verfah­ren einzube­ziehen (vgl. Bernhard Waldmann/Philippe Weissenberger, in: Praxiskommentar VwVG, Waldmann/Weissenberger (Hrsg.), Zürich 2009, Art. 19 N 18).</w:t>
      </w:r>
    </w:p>
    <w:p>
      <w:r>
        <w:rPr>
          <w:b/>
        </w:rPr>
        <w:t>E. 3.1.3</w:t>
      </w:r>
    </w:p>
    <w:p>
      <w:r>
        <w:t>Im vorliegenden Fall hat die Vorinstanz in Würdigung der ihr vorlie­genden Akten und Beweismittel unter Einschluss der Lingua-Analyse eine Gesamtbewertung in Bezug auf den Herkunftsort der Beschwerdeführerin vorgenommen. Dabei ist sie zum Schluss ge­langt, dass die Beschwerdefüh­rerin nicht aus W._______, sondern aus der Provinz Dohuk im Nordirak stammt. So besehen, erschöpfen sich die vor­erwähnten Ausführun­gen des Rechtsvertreters im Ergebnis in einer Kri­tik an der vor­instanzlichen Beweiswürdigung, was keinen Kassations­grund dar­stellt und mit der Frage unrichtiger beziehungsweise unvollständi­ger Abklärung des rechtserheblichen Sachverhalts nichts zu tun hat.</w:t>
      </w:r>
    </w:p>
    <w:p>
      <w:r>
        <w:rPr>
          <w:b/>
        </w:rPr>
        <w:t>E. 3.2.1</w:t>
      </w:r>
    </w:p>
    <w:p>
      <w:r>
        <w:t>Weiter macht der Rechtsvertreter geltend, die Vorinstanz habe es trotz der eindeutigen Ergebnisse der LINGUA-Analyse, wonach die Toch­ter R._______ der Be­schwerde­führerin mit grosser Wahrscheinlich­keit in W._______ soziali­siert worden sei, und trotz des Einwandes des Rechts­vertreters, wo­nach die beiden Söhne in der Schweiz aus Angst um ihre im Irak verbliebe­nen Famili­enangehörigen im Rahmen ihrer Asylverfah­ren nicht die Wahrheit über ihren Herkunftsort gesagt hätten, un­terlassen, diese nachträglich noch­mals über die Gründe ihrer früheren Falschaussagen zu befragen, wo­mit das BFM seiner Untersuchungs­pflicht nicht rechtsge­nüglich nachge­kommen sei (vgl. Beschwerde S. 4 ff. Art. 4).</w:t>
      </w:r>
    </w:p>
    <w:p>
      <w:r>
        <w:rPr>
          <w:b/>
        </w:rPr>
        <w:t>E. 3.2.2</w:t>
      </w:r>
    </w:p>
    <w:p>
      <w:r>
        <w:t>Wie nachstehend darzustellen sein wird (E. 4.1), erweist sich der rechtserhebliche Sachverhalt indessen auch ohne nochmalige Befragung der beiden Brüder B._______ und H._______ als hinreichend liquid, um bezüglich des Herkunftsortes beziehungsweise der Herkunftsregion der Beschwerde­führerin gültige Aussagen machen zu können, weshalb sich der Vorwurf des Rechtsvertreters, die Vorinstanz habe durch die unter­las­sene nochmalige Befragung der beiden Brüder seine Untersu­chungs­pflicht verletzt, als unbegründet erweist.</w:t>
      </w:r>
    </w:p>
    <w:p>
      <w:r>
        <w:rPr>
          <w:b/>
        </w:rPr>
        <w:t>E. 3.3.1</w:t>
      </w:r>
    </w:p>
    <w:p>
      <w:r>
        <w:t>Zusätzlich hält der Rechtsvertreter fest, er habe nicht angezweifelt, dass es sich bei der von der Beschwerdeführerin eingereich­ten Identi­täts­karte beziehungsweise beim Nationalitätenausweis um Fälschungen handle, bezüg­lich der diesbezüglichen Hintergründe indessen plausible Er­klärungen abge­geben. Aus diesem Grunde sei es nicht angängig, dass die Vorin­stanz im Umstand allein, dass diese Dokumente gefälscht seien, ein hinrei­chendes Indiz dafür sehe, dass seine Mandantin nicht wie an­gege­ben aus W._______, sondern aus D._______ stammte, zumal die Identitäts­karte als solche überhaupt keinen Hinweis auf D._______ enthalten würde. Das BFM wäre somit verpflichtet gewesen, bezüglich der Herkunft der Be­schwer­deführerin beziehungsweise ihres wahren Geburtsortes weiter­ge­hende Abklärungen vorzunehmen, beispielsweise mittels einer ent­spre­chenden Botschaftsabklärung oder durch Ansetzung einer Nach­frist zur Bei­bringung eines entsprechenden Geburtsregisterauszugs. Das BFM habe beide Beweismittelanträge vor Abfassung seiner Verfügung abge­lehnt und damit im Ergebnis den Sachverhalt ebenfalls mangelhaft und un­rich­tig abgeklärt (vgl. Beschwerde S. 6 Art. 5).</w:t>
      </w:r>
    </w:p>
    <w:p>
      <w:r>
        <w:rPr>
          <w:b/>
        </w:rPr>
        <w:t>E. 3.3.2</w:t>
      </w:r>
    </w:p>
    <w:p>
      <w:r>
        <w:t>In diesem Zusammenhang bleibt anzumerken, dass das BFM im vor­liegenden Fall, wie ebenfalls nachfolgend abzuhandeln sein wird (vgl. E. 4.2.3 und 4.2.4), aufgrund der damaligen Aktenlage berechtigt war, von der Abnahme weiterer Beweismittel beziehungsweise von der Vornahme weiterer Abklärungsmassnahmen abzusehen, da es - im Sinne antizipier­ter Beweiswürdigung - ohne Willkür davon ausgehen konnte, die rechtli­che Überzeugung würde durch weitere Beweiserhebungen nicht mehr geän­dert (vgl. etwa zur antizipierten Beweiswürdigung EMARK 2003 Nr. 13 E. 4c in fine S. 84). Der Vorwurf des Rechtsvertreters, die Vorinstanz habe auch diesbezüglich den rechtserheblichen Sachverhalt ungenügend abgeklärt, erweist sich nach dem Gesagten ebenfalls als unberechtigt.</w:t>
      </w:r>
    </w:p>
    <w:p>
      <w:r>
        <w:rPr>
          <w:b/>
        </w:rPr>
        <w:t>E. 4</w:t>
      </w:r>
    </w:p>
    <w:p>
      <w:r>
        <w:t>Im Folgenden ist im Einzelnen zu prüfen, ob die Behauptung der Beschwer­deführerin, aus W._______ zu stammen und ihr ganzes Leben dort ge­wohnt zu haben, aufgrund der Aktenlage einer näheren Überprü­fung standhält.</w:t>
      </w:r>
    </w:p>
    <w:p>
      <w:r>
        <w:rPr>
          <w:b/>
        </w:rPr>
        <w:t>E. 4.1.1</w:t>
      </w:r>
    </w:p>
    <w:p>
      <w:r>
        <w:t>Einleitend bleibt festzuhalten, dass die beiden in den Jahren im Jahre 1997 beziehungsweise 2003 in die Schweiz eingereisten Söhne B._______ respektive H._______ der Beschwerdeführerin anlässlich ihrer Befragun­gen durch die schweizeri­schen Asylbehörden übereinstimmend ausgesagt haben, in der Provinz Dohuk geboren und aufgewachsen zu sein. Übereinstimmend aus­gefallen sind auch ihre Aussagen dahinge­hend, sie hätten bis zum Ver­lassen ihres Heimatstaates gemeinsam mit ih­rer Mutter und acht respek­tive sieben ihrer Geschwister in D._______ ge­lebt.</w:t>
      </w:r>
    </w:p>
    <w:p>
      <w:r>
        <w:rPr>
          <w:b/>
        </w:rPr>
        <w:t>E. 4.1.2</w:t>
      </w:r>
    </w:p>
    <w:p>
      <w:r>
        <w:t>Der Rechtsvertreter der Beschwerdeführerin wandte diesbezüg­lich sowohl im Rahmen des erstinstanzlichen Verfahrens als auch auf Beschwer­deebene ein, die beiden Söhne hätten während ihrer Asylverfah­ren in der Schweiz wahrheitswidrig behauptet, aus D._______ zu stammen, da sie befürchtet hätten, ihre Angaben könnten mittels der bei ih­ren Anhörungen anwesenden Dolmetscher ans Zentralregime Saddam Husseins gelangen, was zu Repressalien gegen ihre in Wirklichkeit in W._______ lebenden Familienangehörigen hätte führen können (vgl. Sachver­halt Bst. L und Beschwerde S. 5).</w:t>
      </w:r>
    </w:p>
    <w:p>
      <w:r>
        <w:rPr>
          <w:b/>
        </w:rPr>
        <w:t>E. 4.1.3</w:t>
      </w:r>
    </w:p>
    <w:p>
      <w:r>
        <w:t>Vorab bleibt festzuhalten, dass sämtliche an einer Asylbefragung teil­nehmenden Personen - also auch die Dolmetscher - einer Geheimhal­tungspflicht unterliegen und vorgängig ihrer Einsetzung auf ihre Eignung und Vertrauenswürdigkeit überprüft werden. Davon abgesehen erscheint auch die Annahme des Rechtsvertreters als solche, die beiden in der Schweiz befindlichen Brüder hätten durch die Verschleierung ihrer wah­ren Herkunft ihre in W._______ lebenden Familienangehörigen vor möglichen Re­pressalien der zentralirakischen Behörden schützen wollen, reichlich hypothetisch, haben sie doch selbst während ihrer Anhörungen nichts vorge­bracht, was - im Sinne ehrenrühriger Äusserungen - den politischen Unwillen des früheren Zentralregimes hätte erregen können, das überdies im Zeitpunkt der Einreise des Bruders H._______ in die Schweiz (14. Juli 2003) bereits militärisch gestürzt war. So besehen besteht a pri­ori keine plausible Erklärung dafür, weshalb die beiden Söhne B._______ und H._______ in Bezug auf den Herkunftsort der Beschwerdeführerin hät­ten unzutreffende Angaben machen sollen. Vor diesem Hintergrund be­stand für die Vorinstanz keinerlei Veranlassung, die beiden Brüder noch­mals hinsichtlich des Herkunftsortes ihrer nachträglich in die Schweiz gelangten Familienangehörigen (vgl. Sachverhalt Bst. C und D) zu befragen. Daran ändert im Ergebnis auch der Umstand nichts, dass sämt­liche der im Jahre 2008 nachträglich in die Schweiz eingereisten Famili­enangehörigen behauptet haben, aus W._______ zu stammen und zeitle­bens dort gewohnt zu haben. Auch der Befund der Lingua-Analyse, wonach R._______ sehr wahrscheinlich aus W._______ stamme bezie­hungsweise dort sozialisiert worden sei, vermag die er­neute Befragung der beiden Brüder B._______ und H._______ nicht zu rechtferti­gen, da deren Ergeb­nis gerade bei Würdigung sämtlicher rele­vant erscheinender Sachver­haltselemente keineswegs zwingend den Schluss nahelegt, R._______, die Beschwerdeführerin und ihre übri­gen Geschwister (bezie­hungsweise Kinder) seien in W._______ geboren und hätten immer dort gelebt.</w:t>
      </w:r>
    </w:p>
    <w:p>
      <w:r>
        <w:rPr>
          <w:b/>
        </w:rPr>
        <w:t>E. 4.2.1</w:t>
      </w:r>
    </w:p>
    <w:p>
      <w:r>
        <w:t>Die Beschwerdeführerin hat als Beleg ihrer angeblichen Her­kunft aus W._______ sowohl eine irakische Identitätskarte als auch einen irakischen Nati­onalitätenausweis eingereicht, in denen W._______ sowohl als Geburts- als auch als Ausstellungsort angeführt ist (vgl. Sachverhalt Bst. E). Dabei er­klärte sie hinsichtlich ihrer Identitätskarte, diese sei echt und sie habe diese legal erhalten (vgl. act. A1/9 S. 4 Ziff. 13.2). In der Folge unterzog das BFM sowohl die Identitätskar­te als auch den Nationalitätenausweis ei­ner internen Dokumentenanalyse, wobei sich herausstellte, dass es sich bei sämtli­chen Dokumenten um Fälschungen handelt (vgl. Sachver­halt Bst. H und M).</w:t>
      </w:r>
    </w:p>
    <w:p>
      <w:r>
        <w:rPr>
          <w:b/>
        </w:rPr>
        <w:t>E. 4.2.2</w:t>
      </w:r>
    </w:p>
    <w:p>
      <w:r>
        <w:t>Der Rechtsvertreter der Beschwerdeführerin räumt in seiner Be­schwerde zwar ein, dass es sich bei den vorgenannten Dokumenten um Fäl­schungen handelt, beharrt aber auf der Darstellung seiner Mandantin­, wonach ihr diese Identitätsdokumente von offizieller Seite ausgestellt wor­den seien. Er mutmasst dabei zunächst, unter Ver­weis auf seine frühere Eingabe vom 21. Juni 2010 (vgl. Sachverhalt Bst. O), es sei denkbar, dass der zuständige Beamte zwecks Erwirtschaftung ei­nes privaten Ge­winns zu Fälschungen gegriffen habe, da er auf diese Weise nicht offiziell mit seiner Amtsstelle habe abrechnen müssen. Mögli­cherweise hätten die zuständigen Behörden seiner Mandantin aber auch wegen ihres christli­chen Glaubens bewusst falsche Dokumente ausge­stellt, um sie als Angehö­rige dieser Religionsminderheit bei der Flucht ins Ausland in Schwie­rigkeiten zu bringen (vgl. Beschwerde S. 6 Art. 5). Er vertritt damit im­plizit den Standpunkt, das von seiner Mandantin eingereichte irakische Identitätspapier respektive der Nationalitäten­ausweis seien trotz ihres Fäl­schungscharakters als geeig­net zu erachten, den durch sie beurkunde­ten Inhalt als wahrheitsgemäss er­scheinen zu lassen.</w:t>
      </w:r>
    </w:p>
    <w:p>
      <w:r>
        <w:rPr>
          <w:b/>
        </w:rPr>
        <w:t>E. 4.2.3</w:t>
      </w:r>
    </w:p>
    <w:p>
      <w:r>
        <w:t>Hinsichtlich letzterer - gleichsam alternativ vorgetragener - Erklä­rungsversuche teilt das Bundesverwaltungsgericht die Ansicht der Vorin­stanz, wonach diese äusserst spekulativer Natur sind und deshalb in kei­ner Weise zu überzeugen vermögen. Es entspricht vielmehr auch im iraki­schen Kontext einer allgemeinen Erfahrungstatsache, dass irakische Staats­angehörige ohne Weiteres in den Besitz authentischer Dokumente gelangen können, welche ihre Identität belegen. Der Fälschungscharakter des von der Beschwerdeführerin eingereichten Identitätspapiers bezie­hungsweise Na­tionalitätenausweises weist somit untrüglich darauf hin, dass die in ih­nen beurkundeten Inhalte nicht beziehungsweise nur teilwei­se den Tatsa­chen entsprechen. Aus diesem Grunde sind die vorerwähn­ten Identitätspa­piere im vorliegenden Fall nicht geeignet, den Beweis für die an­gebliche Herkunft der Beschwerdeführerin aus W._______ zu erbringen. Darüber hinaus weist die Tatsache der Einreichung gefälschter Identitätspa­piere darauf hin, dass die Beschwerdeführerin nicht aus W._______ stammt, ansonsten sie in der Lage gewesen sein müsste, echte Auswei­se mit den entsprechenden Herkunftsangaben beizubringen.</w:t>
      </w:r>
    </w:p>
    <w:p>
      <w:r>
        <w:rPr>
          <w:b/>
        </w:rPr>
        <w:t>E. 4.2.4</w:t>
      </w:r>
    </w:p>
    <w:p>
      <w:r>
        <w:t>Letzterer Gedanke führt denn auch zur Auffassung des Gerichts, dass die Vorinstanz entgegen den Behauptungen in der Beschwerde in kei­ner Art und Weise verpflichtet war, vorgängig ihres Entscheides im Zu­sammenhang mit der strittigen Herkunft der Beschwerdeführerin wei­tere Be­weisanerbieten zu akzeptieren beziehungsweise zusätzliche Recher­chen (beispielsweise Botschaftabklärungen) vorzunehmen. Das Feh­len au­thentischer Identitätspapiere lässt vielmehr den Schluss zu, dass die Be­schwerdeführerin nicht - wie von ihr behauptet - aus W._______ stammen kann. Damit erscheint es auch sinnlos, zusätzliche Abklä­rungen in Bezug auf die letztlich fiktiv erscheinende Herkunft der Be­schwerdeführerin aus W._______ vorzunehmen beziehungsweise diesbe­zügliche weitere Beweise ab­zunehmen. Aus eben diesem Grunde sieht sich auch das Bundesverwal­tungsgericht nicht veranlasst, weiterge­hende Ausführungen zu den vom Rechtsvertreter auf Beschwerdeebene weiters eingereichten Beweismitteln zu machen beziehungsweise zusätzli­che Beweisofferten hin­sichtlich des angeblichen Herkunftsortes W._______ der Beschwerdeführe­rin anzunehmen (vgl. Sachverhalt Bst. Q und T), zumal es sich hierbei durchwegs um Beweisdokumente bezie­hungsweise -anerbieten handelt, welche nicht annäherungsweise die­selbe zentrale Beweiskraft wie iraki­sche Identitätspapiere und Nationalitä­tenausweise besitzen (zur Frage der Gewichtung von Identitätspapieren und anderen Belegen vgl. Entschei­de des Schweizerischen Bundesverwaltungsgerichts [BVGE] 2007/7). Allein letztere hätten die nötige Beweiskraft, um den schlüssigen Beweis für die tatsächliche Herkunft der Beschwerdeführe­rin zu erbrin­gen. Solche liegen indessen nur als Falsifi­kate vor.</w:t>
      </w:r>
    </w:p>
    <w:p>
      <w:r>
        <w:rPr>
          <w:b/>
        </w:rPr>
        <w:t>E. 4.3.1</w:t>
      </w:r>
    </w:p>
    <w:p>
      <w:r>
        <w:t>Wie der Lingua-Analyse vom 8. Dezember 2009 zu entnehmen ist, gelangte der Experte nach einem 57-minütigen Telefongespräch mit R._______ zum Schluss, dass sie gestützt auf ihre guten Kenntnisse der Stadt W._______ sowie des Umstandes, sowohl den arabischen Dialekt von W._______ als auch denjenigen aus dem Zentralirak zu beherrschen, zwei­felsohne im Irak respektive in W._______ und vor allem in ei­nem chaldäi­schen Milieu sozialisiert worden sei.</w:t>
      </w:r>
    </w:p>
    <w:p>
      <w:r>
        <w:rPr>
          <w:b/>
        </w:rPr>
        <w:t>E. 4.3.2</w:t>
      </w:r>
    </w:p>
    <w:p>
      <w:r>
        <w:t>Die Vorinstanz vertrat diesbezüglich den Standpunkt, die Ergeb­nisse der Lingua-Analyse gäben Anlass zur Vermutung, dass R._______ tatsächlich einige Zeit in der Stadt W._______ gelebt haben könnte, da sie in der Lage gewesen sei, die Begeben­heiten vor Ort korrekt zu beschrei­ben. Dies würde auch erklären, weshalb sie gut Arabisch spre­che und ihr Arabisch sprachliche Eigenhei­ten aus der Region W._______ aufwei­se. Aus dem getesteten Wissen über W._______ und den Arabischkennt­nissen erfolge jedoch nicht zwingend, dass R._______ auch in W._______ geboren und aufgewachsen sei. Das Wissen über die Stadt W._______ und die Arabischkenntnisse, welche R._______ gemäss dem Gutach­ten habe, wären auch von einer Person zu erwarten, die nur einige Zeit in W._______ gelebt und dort Arabisch gelernt habe. Insgesamt würden die Ergeb­nisse der Lingua-Herkunftsana­lyse somit nicht der Annahme wider­sprechen, R._______ und die mit ihr eingereisten Familienangehöri­gen stamm­ten ursprünglich aus der Provinz Dohuk im Nordirak.</w:t>
      </w:r>
    </w:p>
    <w:p>
      <w:r>
        <w:rPr>
          <w:b/>
        </w:rPr>
        <w:t>E. 4.3.3</w:t>
      </w:r>
    </w:p>
    <w:p>
      <w:r>
        <w:t>Das Bundesverwaltungsgericht schliesst sich dieser Einschätzung der Vorinstanz angesichts der Angaben der Söhne der Beschwerdeführe­rin in deren früheren Asyl­verfahren sowie der Tatsache, dass sich die von der Beschwerdeführe­rin eingereichte irakische Identitätskarte beziehungs­weise der Nati­onalitätenausweis ebenso wie diejenigen ihrer gleichzeitig in die Schweiz eingereisten Kinder als Fälschun­gen erwiesen haben, ohne Weiteres an. Mit Blick auf die gesamte Akten­lage ist tatsäch­lich anzunehmen, dass die Beschwerdeführerin höchst­wahrscheinlich in der Provinz Dohuk aufgewachsen ist, möglicher­weise aber vom Jahre 2003 an für einige Zeit in W._______ gelebt hat.</w:t>
      </w:r>
    </w:p>
    <w:p>
      <w:r>
        <w:rPr>
          <w:b/>
        </w:rPr>
        <w:t>E. 4.4</w:t>
      </w:r>
    </w:p>
    <w:p>
      <w:r>
        <w:t>Zusammenfassend gelangt das Bundesverwaltungsgericht somit zum Schluss, dass klare Hinweise dafür bestehen, dass die Beschwerdefüh­rerin in der Provinz Dohuk im Nordirak geboren wur­de und auch dort aufgewachsen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Die Beschwerdeführerin begründete ihr Asylgesuch primär da­mit, ihre Tochter R._______ habe am 20. April 2008 im Innenhof ihres Hau­ses einen Droh­brief einer terroristischen Organisation vorgefunden, worin sie persönlich aufgefordert worden sei, ihre Stelle als Coiffeuse zu kündigen, da diese Ar­beit gegen die islamischen Gesetze verstossen würde. Im Weiteren hätten die Terroristen in ihrem Schreiben 40'000 Dol­lar verlangt. Falls ihre For­derungen nicht erfüllt würden, werde die ganze Familie entführt oder um­gebracht. Wiewohl sie und ihre Tochter R._______ sich hilfesuchend an die heimatlichen Polizeibehörden gewandt hätten, sei ihnen der Rat erteilt worden, ihre Heimat sicherheitshalber besser zu verlassen.</w:t>
      </w:r>
    </w:p>
    <w:p>
      <w:r>
        <w:rPr>
          <w:b/>
        </w:rPr>
        <w:t>E. 6.1.2</w:t>
      </w:r>
    </w:p>
    <w:p>
      <w:r>
        <w:t>In diesem Zusammenhang ist zunächst festzuhalten, dass die Aus­sage der Tochter R._______ der Beschwerdeführerin, die Terroristen hätten in ihrem Drohbrief ihre Ar­beit als Coiffeuse als gegen die islami­schen Gesetze verstossend bezeich­net (vgl. act. A1/9 S. 4 Ziff. 15), dar­auf schliessen lassen, dass die Urheber des Drohbriefs Islamisten waren. Nichtsdestotrotz erscheinen diese Drohungen a priori als lokale Behelligun­gen, die allem Anschein nach darin gründen, dass die Isla­misten in W._______ herausgefunden zu ha­ben scheinen, dass R._______ in W._______ in einem Coiffeurgeschäft gear­beitet hat. Damit wäre es den Beschwerdeführerin und ihren weite­ren Familienangehörigen grundsätz­lich möglich gewesen, sich den an­gedrohten Nachteilen durch Wegzug in den Nordirak zu entziehen (soge­nannte "innerstaatliche Fluchtal­ternative"), weshalb die vorgenann­ten Ausreisegründe die Flücht­lingseigenschaft der Beschwerdeführerin nicht zu begründen vermögen.</w:t>
      </w:r>
    </w:p>
    <w:p>
      <w:r>
        <w:rPr>
          <w:b/>
        </w:rPr>
        <w:t>E. 6.2.1</w:t>
      </w:r>
    </w:p>
    <w:p>
      <w:r>
        <w:t>Der Rechtsvertreter vertritt sodann den Standpunkt, es gebe zahlrei­che Berichte darüber, dass Christen in W._______ Opfer einer kollekti­ven Ver­folgung seien, was sich an zahlreichen Attentaten auf christliche Ein­rich­tungen und zahlreiche Morde zeige. Darüber hinaus verweise die Vorinstanz in ihrer Verfügung in Bezug auf die Einschätzung der allgemei­nen Lage der Christen im Nordirak beziehungsweise in den kurdisch kontrol­lierten Gebieten auf einen Grundsatzentscheid des Bundesverwal­tungsgerichts vom 22. Januar 2008 (vgl. BVGE 2008/4), wonach für Chris­ten in Ira­kisch-Kurdistan keine Gruppenverfolgung bestehe, sowohl die Schutzwil­ligkeit als auch die Schutzfähigkeit der kurdischen Behörden vor­ausgesetzt werden könne und dass Irakisch-Kurdistan auch für zahlrei­che Christen aus anderen Regionen Iraks als Zufluchtsort gelte. Auf diese Weise habe das BFM es unterlassen, die aktuelle Gefährdungs­lage der Christen im Nordirak im Zeitpunkt seines Entschei­des zu prüfen (vgl. Beschwerde S. 10 Art. 9).</w:t>
      </w:r>
    </w:p>
    <w:p>
      <w:r>
        <w:rPr>
          <w:b/>
        </w:rPr>
        <w:t>E. 6.2.2</w:t>
      </w:r>
    </w:p>
    <w:p>
      <w:r>
        <w:t>Das Bundesverwaltungsgericht hat im vorliegenden Fall die Frage, ob die Beschwerdeführerin aus W._______ stammt, einlässlich geprüft und ist aufgrund der Aktenlage zum Schluss gelangt, dass sie nicht aus W._______, son­dern mit grösster Wahrscheinlichkeit aus der Provinz Dohuk im Nord­irak stammt (vgl. vorstehend E. 4). Damit erübrigt es sich vorliegend, auf die Frage einer allfälligen Kollektivverfolgung von Christen in W._______ näher einzu­gehen. Unbegründet ist überdies der Vorwurf des Rechtsvertreters, das BFM habe in seiner Verfügung vom 30. Juni 2010 keine aktuelle Beur­teilung der Lage der Christen im Nordirak vorgenommen, erweist sich doch die vom Bundesverwaltungsgericht in BVGE 2008/4 geschil­derte Situation der Christen im Nordirak sowohl auf den Zeitpunkt des vorinstanzlichen Entscheids als auch auf den jetzigen Zeitpunkt bezo­gen nach wie vor als aktuell.</w:t>
      </w:r>
    </w:p>
    <w:p>
      <w:r>
        <w:rPr>
          <w:b/>
        </w:rPr>
        <w:t>E. 6.3</w:t>
      </w:r>
    </w:p>
    <w:p>
      <w:r>
        <w:t>Zusammenfassend ist deshalb festzustellen, dass das BFM das Asylge­such der Beschwerdeführerin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Wie vorstehend eingehend dargelegt wurde, erscheint die von der Be­schwerdeführerin behauptete Herkunft aus W._______ nicht glaubhaft. Grund­sätzlich ist es in solchen Fällen nicht Sache der Asylbehörden, nach allfälli­gen Wegweisungshindernissen in weiteren hypothetischen Her­kunfts­ländern oder -regionen zu forschen. Nachdem jedoch aufgrund der gesamten Aktenlage davon auszugehen ist, die Beschwerdeführerin stamme aus der Provinz Dohuk, ist im Folgenden die Zulässigkeit, Zumut­barkeit und Möglichkeit des Vollzugs der Wegweisung in den kur­disch verwalteten Nordirak zu prüfen.</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kurdisch verwalteten Nordirak ist demnach unter dem Aspekt von Art. 5 AsylG rechtmässig.</w:t>
      </w:r>
    </w:p>
    <w:p>
      <w:r>
        <w:rPr>
          <w:b/>
        </w:rPr>
        <w:t>E. 8.2.3</w:t>
      </w:r>
    </w:p>
    <w:p>
      <w:r>
        <w:t>Sodann ergeben sich weder aus den Aussagen der Beschwerdeführe­rin noch aus den Akten Anhaltspunkte dafür, dass sie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Das ist vorliegend jedoch nicht der Fall, zumal die Beschwerde­führerin nur Ausreisegründe in Bezug auf ihre angebliche Hei­matstadt W._______ geltend machte. Auch die allgemeine Menschenrechts­si­tuation im Nordirak lässt den Wegweisungsvollzug zum heutigen Zeitpunkt nicht als unzulässig erscheinen (vgl. UK Home Office, Country of Origin Information Report vom 16. September 2009 über die Kur­distan Regional Government of Iraq, Ziff. 11-21, und Country of Origin Information Report Iraq vom 10. Dezember 2009, Ziff. 7-19; zur Sicherheits­lage im Nordirak vgl. BVGE 2008/4 E. 6 S. 40 ff.).</w:t>
      </w:r>
    </w:p>
    <w:p>
      <w:r>
        <w:rPr>
          <w:b/>
        </w:rPr>
        <w:t>E. 8.2.4</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derart angespannt ist, dass eine Rückführung dort­hin als generell unzumutbar erachtet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Der Rechtsvertreter macht in seiner Beschwerde geltend, im vorliegen­den Fall müsse der Tatsache, dass die Beschwerdeführerin und deren Fami­lienangehörige der christlichen Minderheit angehörten, auch bei ei­ner allfälligen Rückführung in den Nordirak besondere Aufmerksamkeit ge­schenkt werden, da sie als religiöse Minderheit auch dort als erste Op­fer struktureller und sozioökonomischer Benachteiligungen sein könnten. Insbesondere weil die Beschwerdeführerin und ihre Kinder in ih­ren Anhörun­gen vorgebracht hätten, ihr Ehemann beziehungsweise Vater sei in seinem Amt als Kir­chenwächter in D._______ zusammen mit anderen Securi­taswächtern und dem Pfarrer von D._______ von sunnitischen Kurden er­schossen worden, dränge sich eine solche weiterführende Abklärung des Sachverhalts gera­dezu auf (vgl. Beschwerde S. 11 Art. 10). Wie den Akten entnommen werden kann, ereignete sich die Tötung des Ehemannes der Beschwerdeführerin im Jahre 1995, was sie und ihre Famili­enangehörigen laut der Angaben ihrer beiden Söhne B._______ und H._______ in der Folge nicht unmittelbar veranlasst zu haben schien, D._______ zu verlassen, lebten sie doch den Aussagen von H._______ zufolge noch im Jahre 2003 in D._______. Vor diesem Hintergrund erweist sich die sinn­gemässe Behaup­tung ihres Rechtsvertreters, die Hintergründe des To­des ihres Ehemannes beziehungsweise Vaters sei für die Frage ihrer ge­fahrlosen Rückkehr nach D._______ wichtig, als unbe­helflich. Im Weiteren hat sich die Sicherheitssituation im Nordirak seit der Publikation des er­wähnten Urteils nicht verschlechtert. In der überwiegen­den Mehrheit der Be­richte von Regierungs- und Nichtregierungsorganisatio­nen sowie des UN-Sicherheitsrates wird eine ins­gesamt stabile Situation beschrieben (vgl. die beiden vorstehend unter E. 8.2.3 erwähnten Berichte des UK Home Office).</w:t>
      </w:r>
    </w:p>
    <w:p>
      <w:r>
        <w:rPr>
          <w:b/>
        </w:rPr>
        <w:t>E. 8.3.2</w:t>
      </w:r>
    </w:p>
    <w:p>
      <w:r>
        <w:t>Aus den Akten und den Angaben der Beschwerdeführerin erge­ben sich keine konkreten Anhaltspunkte, die darauf schliessen liessen, die zwar nicht mehr ganz junge, indessen soweit aktenkundig gesunde Be­schwerdeführerin wür­de im Falle der Rückkehr nach D._______ oder in eine an­dere Provinz des kurdisch verwalteten Nordirak aus individuellen Grün­den wirtschaftli­cher, sozialer oder gesundheitlicher Natur in eine ihre Exis­tenz bedro­hende Situation geraten. In diesem Zusammenhang ist auch davon auszu­gehen, dass sie in ihrer tatsächlichen Herkunftsregion über ein tragfä­higes Beziehungsnetz verfügt. Im Weiteren bietet der Um­stand, dass nicht nur die Beschwerdeführerin, sondern die mit ihr eingereis­ten Kinder gemeinsam in ihre Herkunfts­region zurückkehren kön­nen, eine zusätzliche Gewähr enger sozi­aler Beziehungsstrukturen. Schliesslich bleibt anzufügen, dass die bei­den in der Schweiz befindli­chen Söhne ihre Mutter und ihre Geschwis­ter bei der Reintegration mindes­tens finanziell unterstützen können.</w:t>
      </w:r>
    </w:p>
    <w:p>
      <w:r>
        <w:rPr>
          <w:b/>
        </w:rPr>
        <w:t>E. 8.3.3</w:t>
      </w:r>
    </w:p>
    <w:p>
      <w:r>
        <w:t>Gestützt auf die vorstehenden Erwägungen ist der Vollzug der Weg­weisung sowohl vor dem Hintergrund der allgemeinen Lage im Nord­irak als auch in individueller Hinsicht als zumutbar zu erachten.</w:t>
      </w:r>
    </w:p>
    <w:p>
      <w:r>
        <w:rPr>
          <w:b/>
        </w:rPr>
        <w:t>E. 8.4</w:t>
      </w:r>
    </w:p>
    <w:p>
      <w:r>
        <w:t>Schliesslich bleibt gemäss Art. 83 Abs. 2 AuG zu prüfen, ob der Voll­zug der Wegweisung möglich ist. Es bestehen direkte Flugverbindungen zwischen Europa und dem Nordirak (seit anfangs Februar 2010 beispiels­weise mit "Air Berlin" von München nach Erbil und seit kurzem auch nach Suleimaniya). Ferner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der Be­schwerdeführerin aufzuerlegen (Art. 63 Abs. 1 VwVG). Der zustän­dige In­struktionsrichter des Bundesverwaltungsgerichts hat indessen mit Zwi­schenverfügung vom 15. Februar 2011 das Gesuch um Gewährung der un­entgeltlichen Rechtspflege im Sinne von Art. 65 Abs. 1 VwVG gutge­heis­sen, weshalb vorliegend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