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D-5660/2006 vom 23. Februar 2010</w:t>
      </w:r>
    </w:p>
    <w:p>
      <w:r>
        <w:t>Bundesverwaltungsgericht, 2010-02-23, FR</w:t>
      </w:r>
    </w:p>
    <w:p>
      <w:r>
        <w:rPr>
          <w:b/>
        </w:rPr>
        <w:t xml:space="preserve">Quelle: </w:t>
      </w:r>
      <w:r>
        <w:t>https://mcp.opencaselaw.ch/entscheid/bvger_D-5660_2006</w:t>
      </w:r>
    </w:p>
    <w:p>
      <w:r>
        <w:t>FR: TAF D-5660/2006 du 23 février 2010</w:t>
      </w:r>
    </w:p>
    <w:p>
      <w:r>
        <w:t>IT: TAF D-5660/2006 del 23 febbraio 2010</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administratif fédéral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L'intéressée a qualité pour recourir (art. 48 PA) et son recours, respectant les exigences légales en la matière (art. 50 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En l'espèce, l'intéressée n'a pas démontré que les exigences légales et jurisprudentielles requises pour la reconnaissance de la qualité de réfugié et l'octroi de l'asile étaient remplies. Son recours ne contient, sur ces points, ni arguments, ni moyens de preuve susceptibles de remettre en cause le bien-fondé de la décision querellée.</w:t>
      </w:r>
    </w:p>
    <w:p>
      <w:r>
        <w:rPr>
          <w:b/>
        </w:rPr>
        <w:t>E. 4.2</w:t>
      </w:r>
    </w:p>
    <w:p>
      <w:r>
        <w:t>Le Tribunal constate d'abord que les allégations déterminantes que l'intéressée a faites au cours de la procédure relatives aux motifs qui l'auraient incitée à quitter son pays ne sont que de simples affirmations de sa part, inconsistantes sur certains points et divergentes sur d'autres, qu'aucun élément concret et sérieux ni moyen de preuve déterminant ne vient étayer.</w:t>
      </w:r>
    </w:p>
    <w:p>
      <w:r>
        <w:rPr>
          <w:b/>
        </w:rPr>
        <w:t>E. 4.3</w:t>
      </w:r>
    </w:p>
    <w:p>
      <w:r>
        <w:t>Par ailleurs, il juge que dites allégations ne remplissent pas les conditions de vraisemblance de l'art. 7 LAsi. Ainsi, il relève le caractère étrangement succinct des allégations de l'intéressée relatives à (...), à son engagement pour ce parti et, plus particulièrement, au déroulement de la manifestation du (...) au cours de laquelle elle aurait été arrêtée. Si elle a certes rapporté les grandes lignes de cette manifestation et de l'arrestation de militants de (...), elle n'a néanmoins pas apporté de descriptions détaillées, précises et concrètes permettant de retenir qu'elle a effectivement vécu ces événements. Du reste, cette manifestation et les incidents du (...) ont été relatés par la presse et toute personne intéressée au sort du Congo (Kinshasa) a pu prendre connaissance de leur déroulement à cette époque. Le Tribunal doute par ailleurs de la réalité de l'arrestation alléguée par l'intéressée, dans la mesure où cette dernière s'est contredite quant à ses conditions de détention, prétendant dans un premier temps que les détenus avaient été frappés tous les jours (cf. pv de l'audition du 16 septembre 2005, p. 9), avant d'alléguer qu'ils avaient été battus à deux reprises (cf. pv de l'audition du 19 janvier 2005, p. 23). Son explication à ce sujet, selon laquelle les militaires les auraient battus tous les jours, mais qu'elle n'aurait personnellement été battue que deux fois (cf. ibidem, p. 27), n'est guère convaincante et ne correspond pas à ses précédents propos. Le Tribunal relève encore le caractère stéréotypé et manifestement invraisemblable de sa prétendue évasion. Il n'est en effet pas concevable qu'un gardien, même en admettant qu'il ait été corrompu par (...), ait pris le risque de la faire évader de la façon décrite, en la faisant sortir de son cachot, au vu et au su des autres détenus, en l'appelant par son nom et en l'invitant à le suivre, puis en la faisant ouvertement sortir (...). Il n'est également pas crédible que l'intéressée, si elle était effectivement recherchée après sa prétendue évasion, ait pu, même par l'intermédiaire de (...), obtenir légalement un passeport authentique ainsi que d'autres documents d'identité, délivrés à son nom par les autorités. Enfin, le fait que l'intéressée ait quitté son pays légalement, munie de son propre passeport, par l'aéroport (...), soit par l'un des points les plus contrôlés du pays, démontre qu'elle n'était pas recherchée par les autorités de son pays au moment de son départ.</w:t>
      </w:r>
    </w:p>
    <w:p>
      <w:r>
        <w:rPr>
          <w:b/>
        </w:rPr>
        <w:t>E. 4.4</w:t>
      </w:r>
    </w:p>
    <w:p>
      <w:r>
        <w:t>La recourante a certes déposé divers moyens de preuve censés étayer ses dires.</w:t>
      </w:r>
    </w:p>
    <w:p>
      <w:r>
        <w:rPr>
          <w:b/>
        </w:rPr>
        <w:t>E. 4.4.1</w:t>
      </w:r>
    </w:p>
    <w:p>
      <w:r>
        <w:t>Concernant l'avis de recherche daté du (...), le Tribunal, à l'instar de l'ODM, relève qu'il s'agit d'un document qui, par nature, est à usage interne et qui n'aurait, en conséquence, jamais dû être communiqué à l'intéressée. Pour cette raison déjà, sa production à l'appui du présent recours permet de mettre en doute son authenticité. De plus, la recourante ne fournit aucune explication crédible quant à la façon dont ce moyen de preuve a pu être obtenu. Par ailleurs, force est de constater que cette pièce, censée avoir été délivrée après l'évasion de l'intéressée, ne corrobore aucunement ses allégués, puisqu'il aurait été établi le (...), soit avant même la date de son évasion qui se serait déroulée le (...) suivant. Compte tenu des éléments relevés ci-dessus, la production d'un avis de recherche émis contre la recourante par un parquet de E._______ ne saurait conduire à une appréciation différente de la vraisemblance des faits, sachant de surcroît qu'il est possible dans son pays d'origine d'obtenir n'importe quel document de ce genre contre paiement. En tout état de cause, la simple production d'un tel document judiciaire n'apparaît pas suffisante pour démontrer que l'intéressée serait recherchée dans son pays pour un des motifs énoncés à l'art. 3 LAsi ou qu'elle y encourrait une sanction disproportionnée de ce fait.</w:t>
      </w:r>
    </w:p>
    <w:p>
      <w:r>
        <w:rPr>
          <w:b/>
        </w:rPr>
        <w:t>E. 4.4.2</w:t>
      </w:r>
    </w:p>
    <w:p>
      <w:r>
        <w:t>Afin de démontrer, voire d'expliquer son engagement au sein de (...), la recourante a déposé la copie d'une décision ministérielle de (...), un article de l'encyclopédie Wikipédia relatif à la première guerre du Congo et sa carte de membre de (...). Les deux premiers documents n'ont manifestement aucun caractère déterminant dans le cadre de la présente procédure. Quant à la carte de membre, elle ne revêt pas une valeur probante décisive, dans la mesure où elle n'est pas de nature à démontrer la réalité des faits allégués. La production de cette pièce permet au contraire de mettre en doute leur véracité. En effet, selon les dires de l'intéressée, sa carte de membre se trouvait au siège de (...) (cf. pv de l'audition du 19 janvier 2005, p. 10), où elle aurait été saisie par les autorités, ce qui leur aurait permis de l'identifier (cf. ibidem, p. 26). Dans ces conditions, on voit mal comment elle aurait pu produire ce document. Elle ne fournit d'ailleurs aucun éclaircissement à ce sujet. Au demeurant, même si l'on devait admettre l'affiliation de la recourante à (...), il ne ressort pas de ses déclarations qu'elle y aurait joué un rôle particulier ou qu'elle aurait exercé des activités politiques susceptibles d'entraîner un risque de persécution de la part des autorités congolaises (cf. UK Home Office, Operational Guidance Note, Democratic Republic of Congo, 23 décembre 2008, p. 7s.).</w:t>
      </w:r>
    </w:p>
    <w:p>
      <w:r>
        <w:rPr>
          <w:b/>
        </w:rPr>
        <w:t>E. 4.4.3</w:t>
      </w:r>
    </w:p>
    <w:p>
      <w:r>
        <w:t>Les divers articles et rapports relatifs à la manifestation du (...) et à la situation au Congo (Kinshasa) ne sont quant à eux pas déterminants, dans la mesure où ils ne sont pas non plus de nature à démontrer la réalité des persécutions alléguées. En outre, ces moyens de preuve, décrivant des événements d'ordre général ou concernant des tiers, ne se réfèrent pas explicitement ou implicitement et de façon certaine à l'intéressée. Enfin, ils n'enlèvent rien au caractère stéréotypé et invraisemblable du récit de cette dernière.</w:t>
      </w:r>
    </w:p>
    <w:p>
      <w:r>
        <w:rPr>
          <w:b/>
        </w:rPr>
        <w:t>E. 4.5</w:t>
      </w:r>
    </w:p>
    <w:p>
      <w:r>
        <w:t>Il s'ensuit que le recours, en tant qu'il porte sur la reconnaissance de la qualité de réfugié et sur l'octroi de l'asile, doit être rejeté et le dispositif de la décision entreprise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L'intéressée n'ayant pas établi l'existence de sérieux préjudices au sens de l'art. 3 LAsi, elle ne peut se prévaloir de l'art. 5 al. 1 LAsi (principe de non-refoulement). Elle n'a pas non plus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ce qui, pour les mêmes raisons que celles exposées ci-avant, n'est pas le cas en l'espèce. L'exécution du renvoi ne transgresse ainsi aucun engagement de la Suisse relevant du droit international, de sorte qu'elle s'avère licite (art. 44 al. 2 LAsi et art. 83 al. 3 LEtr).</w:t>
      </w:r>
    </w:p>
    <w:p>
      <w:r>
        <w:rPr>
          <w:b/>
        </w:rPr>
        <w:t>E. 6.3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6.3.1</w:t>
      </w:r>
    </w:p>
    <w:p>
      <w:r>
        <w:t>En dépit des tensions prévalant toujours notamment dans l'est du pays, le Congo (Kinshasa) ne connaît pas une situation de guerre, de guerre civile ou de violence généralisée sur l'ensemble de son territoire qui permettrait d'emblée de présumer, à propos de tous les requérants provenant de cet État, et quelles que soient les circonstances de chaque cause, l'existence d'une mise en danger concrète au sens des dispositions précitées (cf. à ce sujet JICRA 2004 n° 33 p. 232 ss).</w:t>
      </w:r>
    </w:p>
    <w:p>
      <w:r>
        <w:rPr>
          <w:b/>
        </w:rPr>
        <w:t>E. 6.3.2</w:t>
      </w:r>
    </w:p>
    <w:p>
      <w:r>
        <w:t>En outre, il ne ressort pas du dossier que l'intéressée pourrait être mise sérieusement en danger pour des motifs qui lui seraient propres. Elle est (...). Elle est au bénéfice d'une certaine formation et peut se prévaloir d'une expérience professionnelle. Elle dispose de surcroît d'un réseau familial dans son pays d'origine et on peut raisonnablement partir de l'idée qu'elle s'est créé un réseau social et professionnel qu'elle pourra, le cas échéant, réactiver. Enfin, elle n'a pas allégué ni a fortiori établi qu'elle souffrait de problèmes de santé particuliers pour lesquels elle ne pourrait être soignée au Congo (Kinshasa) et qui seraient susceptibles de rendre son renvoi inexécutable. L'ensemble de ces facteurs devrait ainsi lui permettre de se réinstaller dans son pays sans y rencontrer d'excessives difficultés.</w:t>
      </w:r>
    </w:p>
    <w:p>
      <w:r>
        <w:rPr>
          <w:b/>
        </w:rPr>
        <w:t>E. 6.3.3</w:t>
      </w:r>
    </w:p>
    <w:p>
      <w:r>
        <w:t>Les autorités d'asile peuvent d'ailleurs exiger en la matière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D-2144/2009 du 14 avril 2009, D-1469/2009 du 12 mars 2009 et D-5716/2006 du 30 janvier 2009 ; cf. également dans ce sens JICRA 1994 n° 18 consid. 4e p. 143).</w:t>
      </w:r>
    </w:p>
    <w:p>
      <w:r>
        <w:rPr>
          <w:b/>
        </w:rPr>
        <w:t>E. 6.3.4</w:t>
      </w:r>
    </w:p>
    <w:p>
      <w:r>
        <w:t>Compte tenu de ce qui précède, l'exécution du renvoi s'avère raisonnablement exigible.</w:t>
      </w:r>
    </w:p>
    <w:p>
      <w:r>
        <w:rPr>
          <w:b/>
        </w:rPr>
        <w:t>E. 6.4</w:t>
      </w:r>
    </w:p>
    <w:p>
      <w:r>
        <w:t>Dite exécution s'avère aussi possible (art. 44 al. 2 LAsi et art. 83 al. 2 LEtr). Il incombe en effet à l'intéressée, dans le cadre de son obligation de collaborer, d'entreprendre toutes les démarches nécessaires pour obtenir les documents lui permettant de retourner dans son pays d'origine (art. 8 al. 4 LAsi).</w:t>
      </w:r>
    </w:p>
    <w:p>
      <w:r>
        <w:rPr>
          <w:b/>
        </w:rPr>
        <w:t>E. 6.5</w:t>
      </w:r>
    </w:p>
    <w:p>
      <w:r>
        <w:t>Il s'ensuit que le recours, en tant qu'il porte sur l'exécution du renvoi, doit être rejeté et le dispositif de la décision entreprise également confirmé sur ce point.</w:t>
      </w:r>
    </w:p>
    <w:p>
      <w:r>
        <w:rPr>
          <w:b/>
        </w:rPr>
        <w:t>E. 7</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