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D-5658/2025 vom 24. Juni 2025</w:t>
      </w:r>
    </w:p>
    <w:p>
      <w:r>
        <w:t>Bundesverwaltungsgericht, 2025-06-24, DE</w:t>
      </w:r>
    </w:p>
    <w:p>
      <w:r>
        <w:rPr>
          <w:b/>
        </w:rPr>
        <w:t xml:space="preserve">Quelle: </w:t>
      </w:r>
      <w:r>
        <w:t>https://mcp.opencaselaw.ch/entscheid/bvger_D-5658_2025_d20250624</w:t>
      </w:r>
    </w:p>
    <w:p>
      <w:r>
        <w:t>FR: TAF D-5658/2025 du 24 juin 2025</w:t>
      </w:r>
    </w:p>
    <w:p>
      <w:r>
        <w:t>IT: TAF D-5658/2025 del 24 giugno 2025</w:t>
      </w:r>
    </w:p>
    <w:p>
      <w:pPr>
        <w:pStyle w:val="Heading2"/>
      </w:pPr>
      <w:r>
        <w:t>Regeste</w:t>
      </w:r>
    </w:p>
    <w:p>
      <w:r>
        <w:t>Vollzug der Wegweisung | Vollzug der Wegweisung; Verfügung des SEM vom 24.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Hinsichtlich des Prozessgegenstands ergibt sich aus den Beschwerdean- trägen und deren Begründung, dass sich die Beschwerde ausschliesslich gegen den von der Vorinstanz angeordneten Vollzug der Wegweisung rich- tet. Die Verneinung der Flüchtlingseigenschaft, die Ablehnung des Asylge- suchs des Beschwerdeführers und die Anordnung der Wegweisung aus der Schweiz (Dispositiv-Ziffern 1 – 3) sind mangels Anfechtung in Rechts- kraft erwachsen.</w:t>
      </w:r>
    </w:p>
    <w:p>
      <w:r>
        <w:t>D-5658/2025 Seite 5</w:t>
      </w:r>
    </w:p>
    <w:p>
      <w:r>
        <w:rPr>
          <w:b/>
        </w:rPr>
        <w:t>E. 3.1</w:t>
      </w:r>
    </w:p>
    <w:p>
      <w:r>
        <w:t>Die Kognition des Bundesverwaltungsgerichts und die zulässigen Rü- gen richten sich im Bereich des Ausländerrechts nach Art. 49 VwVG (vgl. BVGE 2014/26 E. 5).</w:t>
      </w:r>
    </w:p>
    <w:p>
      <w:r>
        <w:rPr>
          <w:b/>
        </w:rPr>
        <w:t>E. 3.2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4</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einen Schriftenwechsel ver- zichtet.</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Die unrichtige oder unvollständige Feststellung des rechtserheblichen Sachverhalts bildet ei- nen Beschwerdegrund (Art. 106 Abs. 1 Bst. b AsylG).</w:t>
      </w:r>
    </w:p>
    <w:p>
      <w:r>
        <w:rPr>
          <w:b/>
        </w:rPr>
        <w:t>E. 5.2</w:t>
      </w:r>
    </w:p>
    <w:p>
      <w:r>
        <w:t>Das Bundesverwaltungsgericht hat mit Urteil D-3346/2023 vom 23. Juni 2023 – wie bereits erwähnt (vgl. Bst. C.b) – festgestellt, dass die von der Vorinstanz durchgeführte Anhörung vom 22. Mai 2023 zu Unrecht ohne die Anwesenheit einer unentgeltlichen Rechtsvertretung im Sinne von Art. 102f Abs. 1 AsylG durchgeführt worden ist. Die angefochtene Verfü- gung sei aufzuheben und zu neuem Entscheid – nach vorgängig erneut durchzuführender Anhörung in Anwesenheit der zugewiesenen Rechtsver- tretung (ausgenommen es liege ein ausdrücklicher Verzicht vor) – an das</w:t>
      </w:r>
    </w:p>
    <w:p>
      <w:r>
        <w:t>D-5658/2025 Seite 6 SEM zurückzuweisen (vgl. a.a.O. S. 7). Ob die unterbliebene Vertretung und Verbeiständung die vollumfängliche Ungültigkeit der mängelbehafte- ten Rechtshandlung, mithin der Anhörung, nach sich zieht (vgl. Urteil des BVGer F-5211/2021 vom 7. Januar 2022 E. 6.2 m.H.a. Urteil des BVGer E- 3048/2018 vom 20. September 2018 E. 8.5.2), muss vorliegend nicht ab- schliessend geprüft werden. Aus der Wiederholungspflicht der Anhörung ergibt sich jedoch klar, dass sich die fehlerbehaftete erste Anhörung nicht zu Ungunsten des Beschwerdeführers auswirken darf.</w:t>
      </w:r>
    </w:p>
    <w:p>
      <w:r>
        <w:rPr>
          <w:b/>
        </w:rPr>
        <w:t>E. 5.3</w:t>
      </w:r>
    </w:p>
    <w:p>
      <w:r>
        <w:t>Das SEM hat zur Beurteilung der Zumutbarkeit des Wegweisungsvoll- zugs sowohl auf das Anhörungsprotokoll vom 10. Juni 2025 (vgl. SEM-Ak- ten act. […]–73/11) als auch auf dasjenige vom 22. Mai 2023 (vgl. SEM- Akten act. […]–33/11) Bezug genommen (vgl. angefochtene Verfügung S.</w:t>
      </w:r>
    </w:p>
    <w:p>
      <w:r>
        <w:rPr>
          <w:b/>
        </w:rPr>
        <w:t>E. 5.4</w:t>
      </w:r>
    </w:p>
    <w:p>
      <w:r>
        <w:t>Indem sich das SEM demnach bei seinem Entscheid betreffend Zumut- barkeit des Wegweisungsvollzugs auf das mängelbehaftete Anhörungspro- tokoll vom 22. Mai 2023 abgestützt hat und sich die dortigen Angaben zu Ungunsten des Beschwerdeführers ausgewirkt haben, basiert die ange- fochtene Verfügung im vorliegenden Fall auf einer unrichtigen und unvoll- ständigen Feststellung des Sachverhalts. 6. 6.1 Gemäss Art. 61 Abs. 1 VwVG entscheidet das Bundesverwaltungsge- richt in der Sache selbst oder weist diese ausnahmsweise mit verbindlichen Weisungen an die Vorinstanz zurück. Eine Kassation und Rückweisung an die Vorinstanz ist insbesondere angezeigt, wenn weitere Tatsachen fest- gestellt werden müssen und ein umfassendes Beweisverfahren durchzu-</w:t>
      </w:r>
    </w:p>
    <w:p>
      <w:r>
        <w:t>D-5658/2025 Seite 7 führen ist. Die in diesen Fällen fehlende Entscheidungsreife kann grund- sätzlich zwar auch durch die Beschwerdeinstanz selbst hergestellt werden, wenn dies im Einzelfall aus prozessökonomischen Gründen angebracht er- scheint; sie muss dies aber nicht (vgl. BVGE 2012/21 E. 5). 6.2 Im vorliegenden Fall ist die Sache an die Vorinstanz zurückzuweisen, da die Erstellung des Sachverhalts einer erneuten Anhörung des Be- schwerdeführers bedarf, die den Rahmen des Beschwerdeverfahrens sprengen würden. 7. Nach dem Gesagten ist die Beschwerde insoweit gutzuheissen, als die Aufhebung der angefochtenen Verfügung im Wegweisungsvollzugspunkt beantragt wird. Die Dispositiv-Ziffern 4 und 5 der angefochtenen Verfügung vom 24. Juni 2025 sind demnach aufzuheben und die Sache zur vollstän- digen Feststellung des Sachverhalts an die Vorinstanz zurückzuweisen. Im Rahmen der anschliessenden Neubeurteilung sind auch die Ausführungen der Beschwerde vom 29. Juli 2025 zu berücksichtigen.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Im vorliegenden Fall ist die Sache an die Vorinstanz zurückzuweisen, da die Erstellung des Sachverhalts einer erneuten Anhörung des Beschwerdeführers bedarf, die den Rahmen des Beschwerdeverfahrens sprengen würden.</w:t>
      </w:r>
    </w:p>
    <w:p>
      <w:r>
        <w:rPr>
          <w:b/>
        </w:rPr>
        <w:t>E. 7</w:t>
      </w:r>
    </w:p>
    <w:p>
      <w:r>
        <w:t>Nach dem Gesagten ist die Beschwerde insoweit gutzuheissen, als die Aufhebung der angefochtenen Verfügung im Wegweisungsvollzugspunkt beantragt wird. Die Dispositiv-Ziffern 4 und 5 der angefochtenen Verfügung vom 24. Juni 2025 sind demnach aufzuheben und die Sache zur vollständigen Feststellung des Sachverhalts an die Vorinstanz zurückzuweisen. Im Rahmen der anschliessenden Neubeurteilung sind auch die Ausführungen der Beschwerde vom 29. Juli 2025 zu berücksichtigen.</w:t>
      </w:r>
    </w:p>
    <w:p>
      <w:r>
        <w:rPr>
          <w:b/>
        </w:rPr>
        <w:t>E. 8</w:t>
      </w:r>
    </w:p>
    <w:p>
      <w:r>
        <w:t>f.). Dies obwohl es dem Beschwerdeführer im Rahmen der ergänzenden Anhörung am 10. Juni 2025 (im Anschluss an sechs Standard-Einleitungs- fragen) ausschliesslich Fragen zu seinen Asylgründen und der Gesund- heitsversorgung im Heimatland gestellt hat. Auch die Anschlussfragen der Rechtsvertretung befassten sich vorwiegend mit diesen Aspekten (ausge- nommen teilweise F40). Entsprechend geht aus der angefochtenen Verfü- gung hervor, dass sich die Vorinstanz im Rahmen der Prüfung der Zumut- barkeit des Wegweisungsvollzugs auf die Aussagen anlässlich der – man- gelhaften und damit nicht zu Lasten des Beschwerdeführers verwertbaren – Anhörung vom 22. Mai 2023 gestützt hat beziehungsweise stützen musste. So hat es seine dortigen Angaben zu Schulbildung, Berufserfah- rung sowie familiärer und wirtschaftlicher Situation in die Beurteilung ein- fliessen lassen, was unter anderem dazu führte, dass der Wegweisungs- vollzug in individueller Hinsicht als zumutbar qualifiziert wurde.</w:t>
      </w:r>
    </w:p>
    <w:p>
      <w:r>
        <w:rPr>
          <w:b/>
        </w:rPr>
        <w:t>E. 8.1</w:t>
      </w:r>
    </w:p>
    <w:p>
      <w:r>
        <w:t>Mit dem vorliegenden Endentscheid erweist sich das Gesuch um Ver- zicht auf die Erhebung eines Kostenvorschusses als gegenstandslos.</w:t>
      </w:r>
    </w:p>
    <w:p>
      <w:r>
        <w:rPr>
          <w:b/>
        </w:rPr>
        <w:t>E. 8.2</w:t>
      </w:r>
    </w:p>
    <w:p>
      <w:r>
        <w:t>Entsprechend dem Ausgang des Verfahrens sind keine Verfahrenskos- ten aufzuerlegen (Art. 63 Abs. 1 und 2 VwVG). Das Gesuch um Gewäh- rung der unentgeltliche Prozessführung wird damit ebenfalls gegenstands- los.</w:t>
      </w:r>
    </w:p>
    <w:p>
      <w:r>
        <w:rPr>
          <w:b/>
        </w:rPr>
        <w:t>E. 8.3</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ihrer Kos- tennote vom 15. Juli 2025 weist die Rechtsvertreterin einen Betrag von insgesamt Fr. 1’670.– aus. Die nicht weiter substanziierte Spesenpau- schale von Fr. 50.– ist vom Gericht nur im Rahmen der aktenkundigen Por- tokosten (Fr. 6.80) zu entschädigen. Der ausgewiesene Zeitaufwand von insgesamt 10 Stunden erscheint angesichts des Umfangs der Beschwer- deeingabe und vergleichbarer Fälle zu hoch und ist auf 8 Stunden zu re- duzieren. Der Stundenansatz von Fr. 150.– ist nicht zu beanstanden. Die vom SEM auszurichtende Parteientschädigung ist demnach auf insgesamt</w:t>
      </w:r>
    </w:p>
    <w:p>
      <w:r>
        <w:t>D-5658/2025 Seite 8 Fr. 1’304.– (inkl. Auslagen und Mehrwertsteuerzuschlag) festzusetzen. Das Gesuch um Beiordnung einer amtlichen Rechtsvertretung erübrigt sich damit.</w:t>
      </w:r>
    </w:p>
    <w:p>
      <w:r>
        <w:t>(Dispositiv nächste Seite)</w:t>
      </w:r>
    </w:p>
    <w:p>
      <w:r>
        <w:t>D-5658/2025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