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D-5658/2022 vom 30. November 2022</w:t>
      </w:r>
    </w:p>
    <w:p>
      <w:r>
        <w:t>Bundesverwaltungsgericht, 2022-11-30, DE</w:t>
      </w:r>
    </w:p>
    <w:p>
      <w:r>
        <w:rPr>
          <w:b/>
        </w:rPr>
        <w:t xml:space="preserve">Quelle: </w:t>
      </w:r>
      <w:r>
        <w:t>https://mcp.opencaselaw.ch/entscheid/bvger_D-5658_2022_d20221130</w:t>
      </w:r>
    </w:p>
    <w:p>
      <w:r>
        <w:t>FR: TAF D-5658/2022 du 30 novembre 2022</w:t>
      </w:r>
    </w:p>
    <w:p>
      <w:r>
        <w:t>IT: TAF D-5658/2022 del 30 novembre 2022</w:t>
      </w:r>
    </w:p>
    <w:p>
      <w:pPr>
        <w:pStyle w:val="Heading2"/>
      </w:pPr>
      <w:r>
        <w:t>Regeste</w:t>
      </w:r>
    </w:p>
    <w:p>
      <w:r>
        <w:t>Asyl und Wegweisung (Art. 40 i.V.m. Art. 6a Abs. 2 AsylG) | Asyl und Wegweisung (Art. 40 i.V.m. Art. 6a Abs. 2 AsylG); Verfügung des SEM vom 30.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fristgerecht eingereicht worden. Sie enthält sinnge- mäss das Begehren, der Entscheid des SEM vom 30. November 2022 sei zu überprüfen. Dieses wird zumindest rudimentär begründet und die Ein- gabe ist handschriftlich unterzeichnet. Da an eine Laienbeschwerde keine hohen formellen Anforderungen zu stellen sind, ist die Beschwerde als</w:t>
      </w:r>
    </w:p>
    <w:p>
      <w:r>
        <w:t>D-5658/2022 Seite 4 formgerecht zu qualifizieren. Weiter hat der Beschwerdeführer am Verfah- ren vor der Vorinstanz teilgenommen, ist durch die angefochtene Verfü- gung besonders berührt und hat ein schutzwürdiges Interesse an deren Aufhebung beziehungsweise Änderung. Er ist daher zur Einreichung der Beschwerde legitimiert (Art. 105 und 108 Abs. 3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eine solche, weshalb auf einen Schriftenwechsel zu verzichten und das Urteil nur summarisch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D-5658/2022 Seite 5</w:t>
      </w:r>
    </w:p>
    <w:p>
      <w:r>
        <w:rPr>
          <w:b/>
        </w:rPr>
        <w:t>E. 5.1</w:t>
      </w:r>
    </w:p>
    <w:p>
      <w:r>
        <w:t>Das SEM führte zur Begründung seiner Verfügung aus, der Bundesrat habe Georgien gestützt auf Art. 6a Abs. 2 Bst. a AsylG als sicheren Heimat- oder Herkunftsstaat ("Safe Country") bezeichnet. Damit bestehe eine ge- setzliche Regelvermutung, dass in diesem Staat keine flüchtlingsrechtlich relevante staatliche Verfolgung stattfinde, wobei diese Vermutung im Ein- zelfall aufgrund von konkreten und substanziierten Hinweisen umgestos- sen werden könne. Dies gelinge dem Beschwerdeführer vorliegend jedoch nicht. Das SEM zweifle daran, dass er seit dem Jahr 2012 ein aktives und engagiertes Parteimitglied der "(…)" sei. Er habe etwa nicht angeben kön- nen, für welche Inhalte diese Partei stehe. Konkrete Fragen dazu, wie er Aktionen organisiert und Leute mobilisiert haben wolle, habe er nicht zu beantworten vermocht. Ebenso wenig habe er etwas zu den Umständen sagen können, unter denen seine Parteikollegen in Haft seien, obwohl er eigenen Angaben zufolge immer noch mit diesen in Kontakt stehe. Weiter habe er nicht darlegen können, aus welchen Gründen er befürchte, eben- falls verhaftet zu werden. Der Beschwerdeführer sei acht Jahre unbehelligt Mitglied dieser Partei gewesen, nie straffällig geworden und habe keine Schwierigkeiten mit der Polizei gehabt. Den Akten liessen sich daher keine Hinweise dafür entnehmen, dass er bei einer Rückkehr nach Georgien ver- haftet werden könnte.</w:t>
      </w:r>
    </w:p>
    <w:p>
      <w:r>
        <w:rPr>
          <w:b/>
        </w:rPr>
        <w:t>E. 5.2</w:t>
      </w:r>
    </w:p>
    <w:p>
      <w:r>
        <w:t>In seiner Beschwerdeeingabe führte der Beschwerdeführer aus, dass er sich gegen den Entscheid des SEM wehren möchte. Er ersuchte darum, vor Gericht nochmals eine ausführliche Aussage dazu machen zu können, weshalb er nicht in seine Heimat abgeschoben werden dürfe.</w:t>
      </w:r>
    </w:p>
    <w:p>
      <w:r>
        <w:rPr>
          <w:b/>
        </w:rPr>
        <w:t>E. 6.1</w:t>
      </w:r>
    </w:p>
    <w:p>
      <w:r>
        <w:t>Der Beschwerdeführer wurde im Gefängnis vom SEM einlässlich zu seinen Asylgründen angehört. Dabei wurde ihm die Möglichkeit gegeben, sich sowohl in einem freien Bericht als auch durch präzisierende Nachfra- gen ausführlich zu den Gründen für sein Asylgesuch zu äussern (vgl. SEM- Akte […]-8/9 [nachfolgend Akte 8], F21 ff.). Seine Antworten blieben indes- sen oft vage und er konnte nicht angeben, wofür die Partei – für die er sich jahrelang eingesetzt haben will – einstehe oder wo sich deren Zentrale be- finde (vgl. Akte 8, F26-33, F37, F43, F53 f.). Auch die Frage, was genau er bei einer Rückkehr zu befürchten habe, vermochte er nicht konkret zu be- antworten (vgl. Akte 8, F63, F67 f.). Als er zum Ende der Anhörung hin gefragt wurde, ob er noch etwas erzählen möchte, antwortete der Be- schwerdeführer mit "Nichts. Was soll ich denn erzählen?" (vgl. Akte 8, F79). Auf die abschliessende Frage, ob es noch nicht erwähnte Gründe</w:t>
      </w:r>
    </w:p>
    <w:p>
      <w:r>
        <w:t>D-5658/2022 Seite 6 gebe, welche gegen eine Rückkehr nach Georgien sprächen, erklärte er, es gebe keine; er könne doch nicht alles erzählen (vgl. Akte 8, F80). Der Befrager erkundigte sich, warum er dies nicht könne. Daraufhin meinte der Beschwerdeführer, er schäme sich, und sagte unmittelbar danach: "Ma- chen wir doch Schluss, ich schaue" (vgl. Akte 8, F81). Aus diesen Ausfüh- rungen geht hervor, dass dem Beschwerdeführer ausreichend Gelegenheit geboten wurde, seine Asylgründe vollständig darzulegen und alle Gründe zu nennen, welche allenfalls einer Rückkehr in den Heimatstaat entgegen- stehen könnten. Es besteht daher keine Veranlassung, ihm die Möglichkeit zu geben, erneut eine Aussage dazu zu machen, weshalb er nicht nach Georgien zurückkehren könne.</w:t>
      </w:r>
    </w:p>
    <w:p>
      <w:r>
        <w:rPr>
          <w:b/>
        </w:rPr>
        <w:t>E. 6.2</w:t>
      </w:r>
    </w:p>
    <w:p>
      <w:r>
        <w:t>In materieller Hinsicht stellt das Gericht nach Durchsicht der Akten so- dann fest, dass das SEM zu Recht die Flüchtlingseigenschaft des Be- schwerdeführers verneint und sein Asylgesuch abgelehnt hat. Zur Vermei- dung von Wiederholungen kann dabei vollumfänglich auf die angefochtene Verfügung sowie die obenstehende Zusammenfassung (E. 5.1) verwiesen werden, zumal diesen Erwägungen in der Beschwerde nichts entgegenge- halten wird. Es ist insbesondere festzuhalten, dass es keine konkreten An- haltspunkte dafür gibt, dass der Beschwerdeführer bei einer Rückkehr nun- mehr plötzlich eine Verhaftung zu befürchten haben sollte. Eigenen Anga- ben zufolge engagierte er sich seit dem Jahr 2012 für die Partei "(…)", ohne je in Haft gewesen zu sein oder Probleme mit der Polizei gehabt zu haben (vgl. Akte 8, F61 f.). Der Beschwerdeführer vermochte denn auch nicht nä- her zu begründen, weshalb er nun verhaftet werden sollte, und verwies lediglich in allgemeiner Weise darauf, dass die Situation nun anders sei (vgl. Akte 8, F63 und F68). Ferner sind die von ihm geltend gemachten Beschimpfungen auf der Strasse, welche ihn zur Ausreise veranlasst hät- ten (vgl. Akte 8, F59 f.), offensichtlich nicht von genügender Intensität, um als ernsthafte Nachteile im Sinne von Art. 3 AsylG qualifiziert zu werden.</w:t>
      </w:r>
    </w:p>
    <w:p>
      <w:r>
        <w:rPr>
          <w:b/>
        </w:rPr>
        <w:t>E. 7</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D-5658/2022 Seite 7</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und Art. 33 Abs. 1 des Abkommens vom 28. Juli 1951 über die Rechtsstellung der Flüchtlinge (FK, SR 0.142.30) verankerte Grundsatz der Nichtrückschiebung im vorlie- genden Verfahren keine Anwendung finden. .</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gelingt ihm vorliegend jedoch nicht (vgl. dazu oben E. 5 und 6). Auch die allgemeine Menschenrechtssituation</w:t>
      </w:r>
    </w:p>
    <w:p>
      <w:r>
        <w:t>D-5658/2022 Seite 8 in Georgien lässt den Wegweisungsvollzug zum heutigen Zeitpunkt nicht als unzulässig erscheinen. Der Vollzug der Wegweisung erweist sich folg- lich sowohl im Sinne der asyl- als auch der völkerrechtlichen Bestimmun- gen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Zusammen der Aufnahme in die Liste der verfolgungssicheren Hei- mat- oder Herkunftsstaaten wurde Georgien auch als Land bezeichnet, in welches eine Rückkehr in der Regel zumutbar ist (vgl. Art. 83 Abs. 5 AIG i.V.m. Art. 18 und Anhang 2 der Verordnung über den Vollzug der Weg- und Ausweisung sowie der Landesverweisung von ausländischen Personen [VVWAL, SR 142.281]). Es obliegt der betroffenen Person, diese Legal- vermutung gegebenenfalls mit substanziierten Gegenargumenten umzu- stossen.</w:t>
      </w:r>
    </w:p>
    <w:p>
      <w:r>
        <w:rPr>
          <w:b/>
        </w:rPr>
        <w:t>E. 8.4</w:t>
      </w:r>
    </w:p>
    <w:p>
      <w:r>
        <w:t>Der Beschwerdeführer brachte weder anlässlich der Anhörung noch in seiner Beschwerdeeingabe individuelle Gründe vor, welche gegen die Zu- mutbarkeit des Wegweisungsvollzugs nach Georgien sprechen könnten. Entsprechend ist der Vollzug der Wegweisung als zumutbar zu erachten.</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D-5658/2022 Seite 9</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D-5658/2022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