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D-5655/2025 vom 17. Oktober 2025</w:t>
      </w:r>
    </w:p>
    <w:p>
      <w:r>
        <w:t>Bundesverwaltungsgericht, 2025-10-17, DE</w:t>
      </w:r>
    </w:p>
    <w:p>
      <w:r>
        <w:rPr>
          <w:b/>
        </w:rPr>
        <w:t xml:space="preserve">Quelle: </w:t>
      </w:r>
      <w:r>
        <w:t>https://mcp.opencaselaw.ch/entscheid/bvger_D-5655_2025</w:t>
      </w:r>
    </w:p>
    <w:p>
      <w:r>
        <w:t>FR: TAF D-5655/2025 du 17 octobre 2025</w:t>
      </w:r>
    </w:p>
    <w:p>
      <w:r>
        <w:t>IT: TAF D-5655/2025 del 17 ottobre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w:t>
      </w:r>
    </w:p>
    <w:p>
      <w:r>
        <w:t>D-5655/2025 Seite 5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Beschwerde werden die formellen Rügen einer ungenügenden beziehungsweise falschen Feststellung des rechtserheblichen Sachver- halts, einer Verletzung der Begründungspflicht und des Anspruchs auf rechtliches Gehör erhoben. Sie sind vorab zu beurteilen, da sie gegebe- nenfalls geeignet sind, eine Kassation der vorinstanzlichen Verfügung zu bewirken.</w:t>
      </w:r>
    </w:p>
    <w:p>
      <w:r>
        <w:t>D-5655/2025 Seite 6</w:t>
      </w:r>
    </w:p>
    <w:p>
      <w:r>
        <w:rPr>
          <w:b/>
        </w:rPr>
        <w:t>E. 5.2</w:t>
      </w:r>
    </w:p>
    <w:p>
      <w:r>
        <w:t>Der Beschwerdeführer wirft dem SEM-Mitarbeiter ein unprofessionel- les Vorgehen an der Anhörung vor, welches er darin erblickt, dass er ihn auf die Möglichkeit des Rückzugs des Asylgesuchs und der freiwilligen Ausreise aufmerksam gemacht habe. Dieser Vorwurf scheint verfehlt, nachdem der Beschwerdeführer in der Anhörung zuerst sein Misstrauen gegenüber der Rechtmässigkeit des Schweizer Asylverfahrens ausdrückte und ihm daraufhin diese Information im Sinne einer möglichen Option ge- geben wurde (A35/24, F120 ff.). Insofern der Beschwerdeführer die Ein- schätzung der türkischen Verfahrensakten durch die Vorinstanz, aber auch die diesbezügliche Objektivität der Fachperson bemängelt, vermengt er ei- nerseits die Frage der formellen Obliegenheiten der Vorinstanz mit der rechtlichen Würdigung der Sache, auf welche in den nachstehenden ma- teriellen Erwägungen näher einzugehen ist, respektive sind aus den Anhö- rungsprotokollen keine Anhaltspunkte für eine fehlende Objektivität ersicht- lich. Eine solche ist nicht bereits zu bejahen, wenn der Beschwerdeführer eine andere Meinung als die Fachperson vertritt. Der Beschwerdeführer erachtet die Angaben des SEM, wonach die türkischen Behörden die Lö- schung von Facebook-Beiträgen mangels Serverzugriffs nicht selbst vor- nehmen könnten (A35/24, F202), zu Unrecht als falsch. Es ist hierzu keine Diskrepanz zu seinem Einwand, die türkischen Behörden würden dem Fa- cebook-Mutterkonzern Löschungsanfragen stellen (Beschwerde, S. 6), er- sichtlich, zumal daraus auch keine Löschung seitens der türkischen Behör- den hervorgeht. Im Weiteren stimmt es nicht, die Vorinstanz habe die kon- kreten Haftbedingungen von Kurden in der Türkei und die geschilderten Ereignisse zum Vorfall aus dem Jahr 2019 ausser Acht gelassen. Sie hat die Vorbringen, insbesondere auch die Zulässigkeit des Wegweisungsvoll- zugs, soweit nötig und damit rechtsgenüglich gewürdigt (Beschwerde, S. 5; vi-Entscheid, Ziff. II/3, S. 7; vgl. nachstehende E. 9.3.2). Es ist darin we- der eine Verletzung der Begründungspflicht noch des Anspruchs auf recht- liches Gehör zu erblicken. Wie sich auch aus nachstehenden Erwägungen ergibt, hat die Vorinstanz den Sachverhalt insgesamt rechtsgenüglich ab- geklärt und sich hinreichend differenziert mit den zentralen Vorbringen und den Beweismitteln des Beschwerdeführers auseinandergesetzt.</w:t>
      </w:r>
    </w:p>
    <w:p>
      <w:r>
        <w:rPr>
          <w:b/>
        </w:rPr>
        <w:t>E. 5.3</w:t>
      </w:r>
    </w:p>
    <w:p>
      <w:r>
        <w:t>Aufgrund des Gesagten liegt – entgegen der Behauptung des Be- schwerdeführers – keine Verletzung der formellen Obliegenheiten der Vo- rinstanz vor. Der entsprechende Subeventualantrag auf Rückweisung der Sache an die Vorinstanz ist abzuweisen.</w:t>
      </w:r>
    </w:p>
    <w:p>
      <w:r>
        <w:t>D-5655/2025 Seite 7</w:t>
      </w:r>
    </w:p>
    <w:p>
      <w:r>
        <w:rPr>
          <w:b/>
        </w:rPr>
        <w:t>E. 6.1</w:t>
      </w:r>
    </w:p>
    <w:p>
      <w:r>
        <w:t>Die Vorinstanz begründete ihren ablehnenden Entscheid mit der feh- lenden Asylrelevanz und Glaubhaftigkeit der Vorbringen.</w:t>
      </w:r>
    </w:p>
    <w:p>
      <w:r>
        <w:t>Die Vertreibung der Familie der Mutter sowie die Schikanen im Militärdienst würden viele Jahre zurückliegen und seien für die Ausreise des Beschwer- deführers im Jahr 2022 nicht kausal. Mangels dadurch erlittener nachteili- ger Folgen seien die Vorbringen deswegen ebenso wenig flüchtlingsrecht- lich relevant.</w:t>
      </w:r>
    </w:p>
    <w:p>
      <w:r>
        <w:t>Der Facebook-Post, der am 5. Dezember 2018 wegen Terrorpropaganda zur Verurteilung zu einer unbedingten Freiheitsstrafe von zwei Jahren und sechs Monaten Haft durch die 23. Grosse Strafkammer zu Istanbul geführt habe, stehe im Zusammenhang mit einem Terroranschlag der kurdischen Terrororganisation Freiheitsfalken Kurdistans (TAK). Die Haftstrafe des Be- schwerdeführers, die vom Berufungsgericht in Istanbul am 28. November 2019 und vom Kassationshof am 8. Januar 2024 bestätigt worden sei, sei wegen wiederholter gemeinrechtlicher – nicht politischer – Delikte des Be- schwerdeführers unbedingt ausgesprochen worden. Das Gericht habe sie mit mehreren Einträgen im Strafregister und der erneuten Begehung einer Straftat vor Ablauf von drei Jahren begründet. Deshalb sei ihm der erfah- rungsgemäss in ähnlichen Fällen von Terrorpropaganda vom Gericht ge- währte Aufschub der Urteilsverkündung oder eine Bewährungsstrafe nicht zugestanden worden. Gemäss den Angaben des Beschwerdeführers so- wie den eingereichten Beweismitteln sei er am 9. September 2015 wegen Einbruchs, am 21. Juli 2011 wegen Urkundenfälschung (ein Jahr und acht Monate Haft), wegen Verleumdung (ein Jahr Haft) und auch infolge eines Streits verurteilt und auf Bewährung freigelassen worden. Am 17. Februar 2022 sei er erneut wegen Urkundenfälschung angeklagt worden (gefälsch- ter luxemburgischer Aufenthaltsausweis). Somit habe er aufgrund von ge- meinrechtlichen Delikten und Verurteilungen immer wieder Probleme mit den türkischen Behörden gehabt und sei in der Türkei diverse Male im Ge- fängnis gewesen, ohne hierzu Misshandlungen geltend gemacht zu haben. Vor diesem Hintergrund seien keine Anhaltspunkte für ein unrechtmässig mit einem Politmalus behaftetes Gerichtsverfahren oder eine rechtsstaat- lich nicht legitime Verurteilung ersichtlich. Die Haftstrafe könne deshalb auch nicht als zu hoch bezeichnet werden. Erfahrungsgemäss könne ein sofortiger Antrag auf vorzeitige Entlassung nach der Rückkehr in die Türkei aufgrund der seit Jahren überfüllten türkischen Gefängnisse gute Erfolg- saussichten haben, was sich auch in seiner dargelegten vorzeitigen Frei- lassung nach dem Putsch zeige. Nachdem er in all den Verfahren nie einen</w:t>
      </w:r>
    </w:p>
    <w:p>
      <w:r>
        <w:t>D-5655/2025 Seite 8 Anwalt mandatiert habe, habe er nicht alle ihm zur Verfügung stehenden legalen Mittel ausgeschöpft, um ein besseres Ergebnis zu erzielen.</w:t>
      </w:r>
    </w:p>
    <w:p>
      <w:r>
        <w:t>Alsdann habe der Beschwerdeführer ein politisches Engagement nicht glaubhaft darzulegen vermocht. So habe er beispielsweise in der ersten Anhörung auf konkrete Nachfrage mit keinem Wort einen Einsatz für Fami- lien der PKK-Kämpfer oder drogensüchtige Jugendliche erwähnt. Stattdes- sen habe er erklärt, aufgrund einer Interpretation (des Facebook-Beitra- ges) verurteilt worden zu sein. Er sei weder Mitglied einer Partei noch eines registrierten Vereines gewesen. Die nachträglich eingereichten Posts in den Sozialen Medien würden keine Hinweise auf eine politische Betätigung darstellen. Eine Löschung weiterer Posts durch die türkischen Behörden sei ausgeschlossen, da sie bei vorhandenem Zugriff auf sein Profil alle Posts und nicht nur einzelne gelöscht hätten. Zudem wären vorhandene politische Tätigkeiten des Beschwerdeführers im Terrorpropaganda-Urteil aufgeführt worden. Für die mehreren Anhaltungen, Mitnahmen und Fest- haltungen habe er – mit Ausnahme der Mitnahme zur Vernehmung wegen des besagten Posts auf Facebook – keinen Nachweis erbringen können. Er habe mehrere widersprüchliche und damit unglaubhafte Aussagen, bei- spielsweise zur Anzahl der Mitnahmen (vier beziehungsweise sieben bis acht) und der Dauer der Festnahme wegen der Facebook-Posts (zwei be- ziehungsweise drei Tage) gemacht. Die Anzeige seiner Ehefrau vom 14. März 2025 sowie der dazugehörige Arztbericht würden nicht als Nach- weis für eine polizeiliche Suche nach dem Beschwerdeführer bei ihr genü- gen, zumal ihr hierzu wohl ein Dokument übergeben worden wäre, das im eDevlet ersichtlich wäre.</w:t>
      </w:r>
    </w:p>
    <w:p>
      <w:r>
        <w:rPr>
          <w:b/>
        </w:rPr>
        <w:t>E. 6.2</w:t>
      </w:r>
    </w:p>
    <w:p>
      <w:r>
        <w:t>In der Beschwerde wurde dem in Wiederholung der bisherigen Vorbrin- gen hauptsächlich entgegnet, die unbedingte Verurteilung sei nicht recht- staatlich legitim, sondern per se mit einem Politmalus behaftet und das tür- kische Strafverfahren werde gemäss EGMR-Statistik nicht menschen- rechts- und grundrechtskonform durchgeführt. Der Facebook-Kommentar sei fälschlicherweise als Drohung ausgelegt worden, denn er betreibe keine Propaganda für die TAK. Bei einer Rückkehr werde die Haftstrafe – entgegen den vorinstanzlichen Erwägungen – nicht ganz oder teilweise zur Bewährung ausgesetzt. Vielmehr müsse er gemäss dem türkischen Straf- verfahrensrecht Dreiviertel seiner Haftzeit verbüssen und könne nach ei- nem Drittel an eine andere Haftanstalt übergeben werden, was keiner vor- zeitigen Entlassung entspreche. Die Bestätigung der Haftstrafe vom obers- ten Gerichtshof zeige, dass er alle legalen Mittel und innerstaatlichen In- stanzen ausgeschöpft habe. Er weise aufgrund dieser Verurteilung, der</w:t>
      </w:r>
    </w:p>
    <w:p>
      <w:r>
        <w:t>D-5655/2025 Seite 9 erlittenen Misshandlungen, der Schikanen sowie vieler ermordeter Ver- wandter ein politisches Profil auf, zumal sein Cousin väterlicherseits des- wegen Asyl erhalten habe. Im Übrigen habe er die Wahrheit über die erlit- tene Folter während der Inhaftierung gesagt. Es seien auch keine Wider- sprüche in seinen Angaben zur Anzahl der Mitnahmen («aber sicher vier Mal» beziehungsweise «ungefähr siebenmal») zu erkennen, da er sich ih- rer nicht sicher sei.</w:t>
      </w:r>
    </w:p>
    <w:p>
      <w:r>
        <w:rPr>
          <w:b/>
        </w:rPr>
        <w:t>E. 7.1</w:t>
      </w:r>
    </w:p>
    <w:p>
      <w:r>
        <w:t>Die Vorinstanz hat die Vorbringen des Beschwerdeführers in der ange- fochtenen Verfügung zutreffend als nicht asylrelevant und im Übrigen teil- weise nicht glaubhaft qualifiziert, die Flüchtlingseigenschaft verneint und das Asylgesuch abgelehnt. Zur Vermeidung von Wiederholungen kann mit den nachfolgenden Ergänzungen auf die entsprechenden Erwägungen der angefochtenen Verfügung sowie auf E. 6.1 hiervor verwiesen werden. Die Ausführungen auf Beschwerdeebene führen insgesamt, wie zu sehen sein wird, zu keiner anderen Betrachtungsweise. Auf die Entgegnungen in der Beschwerde ist im Folgenden näher einzugehen.</w:t>
      </w:r>
    </w:p>
    <w:p>
      <w:r>
        <w:rPr>
          <w:b/>
        </w:rPr>
        <w:t>E. 7.2</w:t>
      </w:r>
    </w:p>
    <w:p>
      <w:r>
        <w:t>Die Beschwerde bringt hauptsächlich formelle Rügen vor, verliert sich in Nebensächlichem, wie der Kompetenz für die Löschung von Facebook Beiträgen, und setzt sich nur marginal mit den sehr detaillierten und plau- siblen Erwägungen der vorinstanzlichen Verfügung (vgl. vi-Entscheid, Ziff. II) auseinander. Was die Vorbringen zur Terrorpropaganda anbelangt, so ist bei Ersttätern in der Regel keine unbedingte Strafe zu erwarten und ins- gesamt lässt eine Verurteilung nicht ohne Weiteres auf eine asylrechtliche Relevanz schliessen (vgl. zu strafrechtlichen Verfahren in der Türkei statt vieler Urteil des BVGer D-3696/2025 vom 4. Juli 2025 E. 7.2. m.w.H. ins- besondere auf die koordinierte Rechtsprechung). Die vorliegend unbe- dingte Haftstrafe ist nicht isoliert, sondern in einer Gesamtwürdigung, näm- lich als Folge zahlreicher gemeinrechtlicher Delikte zu betrachten. Der Be- schwerdeführer gilt unbestrittenermassen als Wiederholungstäter und hat mehrfach (rechtsstaatlich legitime) Gefängnis- und Haftstrafen – teilweise – verbüsst. Deshalb ist davon auszugehen, dass er die nun unbedingt aus- gesprochene Strafe selbst zu verschulden hat. Seine Ausführungen zum türkischen Strafvollzugsverfahren vermögen an dieser Einschätzung nichts zu ändern (Beschwerde, S. 7). Der Hinweis der Vorinstanz auf eine allen- falls bessere Ausgangslage für das massgebliche Urteil durch eine frühere anwaltliche Vertretung in all den bisherigen Verfahren wurde vom Be- schwerdeführer wohl missverstanden, weshalb sein Einwand, das Urteil sei letztinstanzlich bestätigt und damit alle innerstaatlichen Instanzen</w:t>
      </w:r>
    </w:p>
    <w:p>
      <w:r>
        <w:t>D-5655/2025 Seite 10 ausgeschöpft worden, fehlschlägt. Da sich die unbedingte Strafe nicht ein- zig im Tatbestandsvorwurf der Terrorpropaganda begründet, ist sie – ent- gegen der Beschwerde – auch nicht als gesamthaft mit einem Politmalus behaftet zu erachten. Insgesamt ist nicht von einem unrechtmässigen tür- kischen Gerichtsverfahren auszugehen, was zudem von den früheren Ver- urteilungen des Beschwerdeführers zu Haftstrafen, die zunächst bedingt ausgesprochen und alsdann bei deren Vollstreckung vorzeitig zur Bewäh- rung ausgesetzt wurden, unterstrichen wird. Der Hinweis in der Be- schwerde auf die EGMR-Statistik ist unbehelflich, zumal die konkrete Re- levanz nicht aufgezeigt wird. Aus der generellen, blossen Gegenbehaup- tung in Bezug auf die zahlreich aufgezeigten Unglaubhaftigkeitsmerkmale ist nichts zu Gunsten des Beschwerdeführers abzuleiten (Beschwerde, S. 5: «Hierzu kann ich nichts weiter sagen, als dass ich die Wahrheit gesagt habe»). Der einzig konkrete Erklärungsversuch, sich über die Anzahl Mit- nahmen und Festhaltungen unsicher zu sein, vermag nicht zu überzeugen, zumal solche nach wie vor gänzlich unbelegt geblieben sind. Hinsichtlich der Verurteilung vom 5. Dezember 2018 schürt er mit dem Erklärungsver- such, die türkische Justiz habe seinen Facebook-Kommentar falsch (als Terrorpropaganda) interpretiert, weitere Zweifel. Vielmehr stellt er damit nicht in Abrede, den umstrittenen Kommentar selbst gepostet zu haben, obwohl aus der Urteilsbegründung hervorgeht, er habe angegeben, der Beitrag sei nicht von ihm verfasst und ihm sei das Telefon gestohlen wor- den. Die fehlende Auseinandersetzung mit den vorinstanzlichen Erwägun- gen unterstreicht die festgestellten Zweifel an der Glaubwürdigkeit seiner Person und damit insgesamt an der Glaubhaftigkeit seiner Asylvorbringen.</w:t>
      </w:r>
    </w:p>
    <w:p>
      <w:r>
        <w:rPr>
          <w:b/>
        </w:rPr>
        <w:t>E. 7.3</w:t>
      </w:r>
    </w:p>
    <w:p>
      <w:r>
        <w:t>Die Erwägungen der vorinstanzlichen Verfügung zeigen zutreffend auf, weshalb es dem Beschwerdeführer insgesamt nicht gelingt, ein politisches Profil glaubhaft darzulegen (vgl. vi-Entscheid, Ziff. II/3, S. 6 bis 8). Es gehen weder aus den Akten noch den Angaben des Beschwerdeführers Anhalts- punkte für ein massgebliches politisches Profil oder für eine Reflexverfol- gung aufgrund Familienangehöriger hervor, zumal er eine solche – ausser mit der blossen Erwähnung eines Cousins väterlicherseits, der Asyl erhal- ten habe – mit keinem Wort näher substantiiert und auch keinerlei deswe- gen erlittenen Nachteile darlegt. Es ist nicht von einer in absehbarer Zu- kunft mit erheblicher Wahrscheinlichkeit drohenden gezielten, asylrechtlich relevanten Verfolgung seiner Person auszugehen. Weiteren Vorbringen wird durch die unglaubhaften Angaben die Rechtsgrundlage entzogen, weshalb sich diesbezügliche Erwägungen erübrigen (beispielsweise zu ei- nem unerträglichen psychischen Druck aufgrund angeblicher polizeilicher Belästigungen oder zur Suche nach ihm bei seiner Ehefrau). Aus den</w:t>
      </w:r>
    </w:p>
    <w:p>
      <w:r>
        <w:t>D-5655/2025 Seite 11 Beweismitteln ist insgesamt nichts zu Gunsten des Beschwerdeführers ab- zuleiten.</w:t>
      </w:r>
    </w:p>
    <w:p>
      <w:r>
        <w:rPr>
          <w:b/>
        </w:rPr>
        <w:t>E. 7.4</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w:t>
      </w:r>
    </w:p>
    <w:p>
      <w:r>
        <w:t>D-5655/2025 Seite 12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 entgegen seiner Behauptung – nicht als unzulässig erscheinen (vgl. Urteil des BVGer D-364/2025 vom 4. März 2025 E. 8.2.3). Nach dem Gesagten ist der Vollzug der Wegweisung sowohl im Sinne der landes- als auch der völkerrechtlichen Bestimmungen zulässig. Im Übrigen hat der Beschwerdeführer, der bereits mehrfach Haft- und Gefängnisstra- fen in der Türkei verbüsst hat, keine konkreten, eigenen Erlebnisse un- menschlicher Haftbedingungen vorgebracht.</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bei einem</w:t>
      </w:r>
    </w:p>
    <w:p>
      <w:r>
        <w:t>D-5655/2025 Seite 13 Vollzug der Wegweisung nicht auszugehen, auch nicht bei einem solchen in die Provinzen Hakkâri und Şırnak (vgl. Referenzurteil E-4103/2024 vom 8. November 2024 E. 13.2 und 13.4 m.w.H, für die aktuelle Praxis statt vie- ler Urteil des BVGer E-5095/2023 vom 10. Juni 2025 E. 8.3.2 m.w.H.).</w:t>
      </w:r>
    </w:p>
    <w:p>
      <w:r>
        <w:rPr>
          <w:b/>
        </w:rPr>
        <w:t>E. 9.3.3</w:t>
      </w:r>
    </w:p>
    <w:p>
      <w:r>
        <w:t>Der Beschwerdeführer wohnte seit ungefähr seinem fünften Alters- jahr bis zu seiner Ausreise mit seiner Familie beziehungsweise seiner Ehe- frau in seinem eigenen Haus in der Stadt Istanbul. Er hat die Schule abge- schlossen und als Koch gearbeitet. Seine Familie besitzt zwei grosse Res- taurants. Weitere Geschwister leben in Izmir oder anderen Orten in der Türkei. Er verfügt damit über ein solides familiäres Netz, das ihn in der Heimat nach der Rückkehr unterstützen kann (A14/16, F8, F18 ff.; A35/24, F73 ff). Vor diesem Hintergrund ist anzunehmen, dass bei einer Rückkehr weder die Wohnsituation noch eine soziale sowie berufliche Reintegration in der Türkei Probleme birgt und er ohne Weiteres – auch nach einer allfäl- ligen (erneuten) Haftstrafe – wieder Fuss fassen kann. Es ist nicht davon auszugehen, er würde bei einer Rückkehr in eine wirtschaftliche oder fi- nanzielle Notlage geraten.</w:t>
      </w:r>
    </w:p>
    <w:p>
      <w:r>
        <w:rPr>
          <w:b/>
        </w:rPr>
        <w:t>E. 9.3.4</w:t>
      </w:r>
    </w:p>
    <w:p>
      <w:r>
        <w:t>Nach dem Gesagten erweist sich der Vollzug der Wegweisung als zumutbar.</w:t>
      </w:r>
    </w:p>
    <w:p>
      <w:r>
        <w:rPr>
          <w:b/>
        </w:rPr>
        <w:t>E. 9.4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11</w:t>
      </w:r>
    </w:p>
    <w:p>
      <w:r>
        <w:t>Bei diesem Ausgang des Verfahrens sind die Kosten dem unterliegenden Beschwerdeführer aufzuerlegen und auf Fr. 750.– festzusetzen (Art. 1–3</w:t>
      </w:r>
    </w:p>
    <w:p>
      <w:r>
        <w:t>D-5655/2025 Seite 14 des Reglements vom 21. Februar 2008 über die Kosten und Entschädigun- gen vor dem Bundesverwaltungsgericht [VGKE, SR 173.320.2] i.V.m. Art. 16 Abs. 1 Bst. a VGG, Art. 63 Abs. 1 und 5 VwVG). Der am 2. Oktober 2025 geleistete Kostenvorschuss ist für die Bezahlung der Verfahrenskos- ten in derselben Höhe zu verwenden. (Dispositiv nächste Seite)</w:t>
      </w:r>
    </w:p>
    <w:p>
      <w:r>
        <w:t>D-5655/2025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