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D-5651/2017 vom 31. Oktober 2018</w:t>
      </w:r>
    </w:p>
    <w:p>
      <w:r>
        <w:t>Bundesverwaltungsgericht, 2018-10-31, DE</w:t>
      </w:r>
    </w:p>
    <w:p>
      <w:r>
        <w:rPr>
          <w:b/>
        </w:rPr>
        <w:t xml:space="preserve">Quelle: </w:t>
      </w:r>
      <w:r>
        <w:t>https://mcp.opencaselaw.ch/entscheid/bvger_D-5651_2017</w:t>
      </w:r>
    </w:p>
    <w:p>
      <w:r>
        <w:t>FR: TAF D-5651/2017 du 31 octobre 2018</w:t>
      </w:r>
    </w:p>
    <w:p>
      <w:r>
        <w:t>IT: TAF D-5651/2017 del 31 ottobre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formelle Rüge zu behandeln, wonach das SEM durch die extrem kurze Anhörung den Untersuchungsgrundsatz verletzt habe.</w:t>
      </w:r>
    </w:p>
    <w:p>
      <w:r>
        <w:rPr>
          <w:b/>
        </w:rPr>
        <w:t>E. 3.2</w:t>
      </w:r>
    </w:p>
    <w:p>
      <w:r>
        <w:t>Gemäss Art. 12 VwVG stellt die Behörde den Sachverhalt von Amtes wegen fest und bedient sich nötigenfalls der unter Buchstaben a-h aufgelisteten Beweismittel. Der Untersuchungsgrundsatz findet seine Grenze an der Mitwirkungspflicht der Asylsuchenden (Art. 8 AsylG; Art. 13 VwVG).</w:t>
      </w:r>
    </w:p>
    <w:p>
      <w:r>
        <w:rPr>
          <w:b/>
        </w:rPr>
        <w:t>E. 3.3</w:t>
      </w:r>
    </w:p>
    <w:p>
      <w:r>
        <w:t>Für die Dauer der einzelnen Anhörung besteht keine für die Vorinstanz verbindliche Vorgabe. Die angemessene Dauer ist nicht anhand von starren zeitlichen Kriterien, sondern im Rahmen einer individuellen Beurteilung der dafür benötigten Zeit zu beurteilen (vgl. Urteil des BVGer D-439/2017 vom 15. August 2018). Vorliegend dauerte die Anhörung inklusive Rückübersetzung vier Stunden und zehn Minuten (vgl. SEM act. A20, S. 16). Das Protokoll umfasst 111 Fragen, wobei das SEM den Beschwerdeführer mit Widersprüchen konfrontierte respektive auf Missverständnisse hinwies. Weiter ist dem Protokoll eine durch den Beschwerdeführer angefertigte Skizze beigefügt. Sodann hat auch die Hilfswerkvertretung keine Beobachtungen, Anmerkungen für weitere Sachverhaltsabklärungen oder Einwände zum Protokoll angebracht. Eine Verletzung der Untersuchungspflicht ist in diesem Zusammenhang nicht zu erkennen.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erachtete das zentrale Vorbringen des Beschwerdeführers, die Desertion aus dem Militärdienst, als nicht glaubhaft. Er habe mit den eingereichten Beweismitteln nicht vermocht, seine Identität glaubhaft zu machen. Es sei zwar nicht auszuschliessen, dass er tatsächlich Militärdienst geleistet habe. Die teilweise krassen Widersprüche und Tatsachwidrigkeiten seiner Vorbringen zur Ausreise - so betreffend die angegebene Marschrichtung, den Zeitpunkt des Marsches, die Dauer des Marsches und die sudanesischen Orte, in welchen er sich nach der Ausreise aus Eritrea aufgehalten habe - würden aber entscheidwesentliche Punkte betreffen und die Desertion sowie die Ausreise unglaubhaft beziehungsweise weitgehend konstruiert erscheinen lassen. Die Asylrelevanz müsse deshalb nicht geprüft werden. Es könne darauf verzichtet werden, vertieft auf weitere Unglaubhaftigkeitselemente einzugehen. Die illegale Ausreise begründe überdies keine Furcht vor einer zukünftigen asylrelevanten Verfolgung.</w:t>
      </w:r>
    </w:p>
    <w:p>
      <w:r>
        <w:rPr>
          <w:b/>
        </w:rPr>
        <w:t>E. 5.2</w:t>
      </w:r>
    </w:p>
    <w:p>
      <w:r>
        <w:t>Der Beschwerdeführer entgegnete in der Rechtsmittelschrift, auch wenn er keine Identitätspapiere abgegeben habe, lägen keine Hinweise auf eine andere Identität vor. Bei der Korrektur anfänglich der Anhörung habe er sich nicht ganz klar ausgedrückt. Es gehe jedoch aus dem Protokoll hervor, dass er zwischen der Verlegung von Sawa nach E._______ zwei Monate Urlaub zu Hause verbracht habe. Die Ausführungen der Vorinstanz zur Entfernung verschiedener Ortschaften voneinander seien nicht ganz klar, weshalb diesbezüglich auf Ausführungen verzichtet werde. Er habe betreffend Zeitpunkt der Flucht zwar widersprüchliche Angaben gemacht, diese jedoch im Anschluss korrigiert. Er sei bei Anbruch der Dunkelheit aufgebrochen. Bei der Anhörung habe er angegeben, nicht direkt nach Überquerung der Grenze nach Khartum gelangt, sondern lange unterwegs gewesen zu sein. Mit seiner Antwort auf die Frage, ob er gar nicht an Kassala vorbeigekommen sei, habe er ausdrücken wollen, vor seiner Flucht weder Kassala noch Khartum gekannt zu haben. Er habe in der Anhörung nur gesagt, einen Militäroverall getragen zu haben, um unerkannt an den Wachen vorbeizukommen. Anschliessend habe er ausgeführt, in Eritrea noch die Militärkleider, bei der Grenzüberquerung dann aber zivile Kleider getragen zu haben. Auch habe er erklärt, über einen Freund Kontakt zu seiner Familie gehabt zu haben beziehungsweise dass dieser Freund den Kontakt seiner Familie zum Schlepper für die Bezahlung der Reise ermöglicht habe. Da die Verbindung sehr schlecht sei, habe er seit Ankunft erst einmal mit seiner Familie telefoniert. Mit den eingereichten Dokumenten und Fotografien habe er vor allem seine Ausbildung in Sawa belegen können. Er habe aber auch Fotos von E._______ eingereicht und seine Zeit nach Sawa genau, detailliert und anschaulich geschildert. Kollegen von ihm hätten während des Marsches von Sawa nach E._______ heimlich Fotos gemacht. Das mit der Beschwerde eingereichte Foto zeige ihn von hinten auf diesem Marsch. Ein zweites Foto zeige Soldaten beim Baden im Fluss bei F._______ (zwischen Sawa und E._______). Seine Bekannten, welche in der Schweiz Asyl erhalten hätten, würden im beigelegten Schreiben bestätigen, dass sie zur gleichen Zeit wie er in E._______ Militärdienst geleistet hätten. Er sei von den eritreischen Behörden bereits einmal wegen des Verdachtes der illegalen Ausreise festgenommen und gefoltert worden. Aufgrund der Desertion lägen deshalb weitere Faktoren vor, weshalb er als missliebige Person bei einer Rückkehr mit harter Bestrafung zu rechnen habe.</w:t>
      </w:r>
    </w:p>
    <w:p>
      <w:r>
        <w:rPr>
          <w:b/>
        </w:rPr>
        <w:t>E. 5.3</w:t>
      </w:r>
    </w:p>
    <w:p>
      <w:r>
        <w:t>Anlässlich der Vernehmlassung räumte das SEM ein, der Beschwerdeführer rüge zu Recht eine falsche Würdigung seiner Korrektur zu Beginn der Anhörung. Offensichtlich beziehe sich diese auf einen Heimurlaub von Sawa. Indessen ändere dieser Irrtum nichts an den Widersprüchen und Tatsachenwidrigkeiten im Zusammenhang mit der angeblichen Flucht aus dem Militärdienst. Im Übrigen enthalte die Beschwerdeschrift keine neuen erheblichen Tatsachen oder Beweismittel, welche eine Änderung des Standpunktes rechtfertigen könnten. Insbesondere erscheine nicht der angebliche Militärdienst sondern die Desertion aus diesem als unglaubhaft.</w:t>
      </w:r>
    </w:p>
    <w:p>
      <w:r>
        <w:rPr>
          <w:b/>
        </w:rPr>
        <w:t>E. 5.4</w:t>
      </w:r>
    </w:p>
    <w:p>
      <w:r>
        <w:t>In der Replik führte der Beschwerdeführer aus, in Übereinstimmung mit dem SEM sei davon auszugehen, dass er Militärdienst geleistet habe. Er sei im Jahr (...) geboren und im (...), also im Alter von (...) Jahren, aus Eritrea geflohen. Gemäss Rechtsprechung sei von einer grundsätzlich möglichen Entlassung aus dem Militärdienst nach fünf bis zehn Jahren auszugehen. Es sei sehr unwahrscheinlich, dass er mit (...) Jahren bereits aus dem Dienst entlassen worden sei. Seine Angaben betreffend Desertion könnten damit sehr gut der Wahrheit entsprechen.</w:t>
      </w:r>
    </w:p>
    <w:p>
      <w:r>
        <w:rPr>
          <w:b/>
        </w:rPr>
        <w:t>E. 6.1</w:t>
      </w:r>
    </w:p>
    <w:p>
      <w:r>
        <w:t>In Eritrea werden Dienstverweigerung und Desertion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Asylrekurskommission[EMARK] 2006 Nr. 3; jüngst beispielsweise bestätigt in Urteil des BVGer E-1740/2016 vom 9. Februar 2018 E. 5.1).</w:t>
      </w:r>
    </w:p>
    <w:p>
      <w:r>
        <w:rPr>
          <w:b/>
        </w:rPr>
        <w:t>E. 6.2</w:t>
      </w:r>
    </w:p>
    <w:p>
      <w:r>
        <w:t>In Übereinstimmung mit dem SEM kann vorliegend davon ausgegangen werden, dass der Beschwerdeführer eine Militärausbildung in Sawa durchlaufen beziehungsweise in Eritrea Militärdienst geleistet hat. Dafür sprechen seine Angaben sowie die von ihm eingereichten Beweismittel. Indessen ist es ihm nicht gelungen, eine Desertion aus dem Militärdienst glaubhaft zu machen. Soweit er vorbringt, bei Anbruch der Dunkelheit geflohen und nach Überquerung der Grenze zum Sudan nicht direkt nach Khartum gelangt zu sein, vermag er nicht, die Gesamtheit der Widersprüche und Tatsachenwidrigkeiten im Kontext der Flucht aufzulösen. Er unterlässt es bezeichnenderweise, sich zu den vom SEM aufgezeigten tatsachenwidrigen Angaben im Zusammenhang mit der Dauer seiner Flucht bis zur sudanesischen Grenze zu äussern. So ist nämlich nach wie vor unklar, wie er in einem lediglich acht bis neun Stunden dauernden Fussmarsch eine gebirgige und kaum bewohnte Region durchquert und die weite Entfernung zurückgelegt haben will. Auch nach der Überquerung der Grenze bleiben die verschiedenen Stationen seiner Reise innerhalb des Sudans im Dunkeln. Ebenso vermag er aus den Vorbringen zu den bei der Flucht getragenen Kleidern sowie dem Kontakt zu seiner Familie nichts für sich abzuleiten. Vor diesem Hintergrund vermag er auch aus den auf Rechtsmittelebene eingereichten Beweismitteln nichts zu seinen Gunsten abzuleiten. Schlussendlich vermag auch das Vorbringen in der Replik, eine Dienstentlassung mit (...) Jahren sei sehr unwahrscheinlich, nicht zu überzeugen, wobei diesbezüglich das SEM zutreffend ausgeführt hat, dass der Beschwerdeführer seine Identität und damit sein Alter nicht rechtsgenüglich nachzuweisen vermochte. Es bestehen somit keine konkreten Anhaltspunkte dafür, dass der Beschwerdeführer von den eritreischen Behörden als Dienstverweigerer angesehen wird.</w:t>
      </w:r>
    </w:p>
    <w:p>
      <w:r>
        <w:rPr>
          <w:b/>
        </w:rPr>
        <w:t>E. 6.3</w:t>
      </w:r>
    </w:p>
    <w:p>
      <w:r>
        <w:t>Etwas anderes vermag der Beschwerdeführer auch nicht aus dem Hinweis auf die Verfahren von angeblichen Militärkameraden oder deren Bestätigungsschreiben abzuleiten, nachdem - wie unter E. 6.2 ausgeführt - nicht seine Militärdienstleistung in Eritrea, sondern die dargelegte Desertion als unglaubhaft zu erachten ist.</w:t>
      </w:r>
    </w:p>
    <w:p>
      <w:r>
        <w:rPr>
          <w:b/>
        </w:rPr>
        <w:t>E. 6.4</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6.5</w:t>
      </w:r>
    </w:p>
    <w:p>
      <w:r>
        <w:t>Da es dem Beschwerdeführer nicht gelungen ist, seine angebliche Flucht aus dem Militärdienst glaubhaft zu machen, bestehen keine Hinweise darauf, dass neben einer allenfalls illegalen Ausreise zusätzliche Anknüpfungspunkte existieren, welche ihn in den Augen der eritreischen Behörden als missliebige Person erscheinen lassen würden. Soweit er ohne nähere Erläuterungen erstmals auf Beschwerdeebene vorbringt, bereits einmal von den Behörden der illegalen Ausreise verdächtigt und deshalb festgenommen und gefoltert worden zu sein, ist dieses Vorbringen als unbegründet nachgeschoben zu erachten, zumal er anlässlich der BzP ausdrücklich angegeben hat, in Eritrea noch nie verhaftet, angeklagt oder verurteilt worden zu sein (vgl. SEM act. 4, S. 9). Damit erfüllt er die Flüchtlingseigenschaft auch unter diesem Gesichtspunkt nicht.</w:t>
      </w:r>
    </w:p>
    <w:p>
      <w:r>
        <w:rPr>
          <w:b/>
        </w:rPr>
        <w:t>E. 6.6</w:t>
      </w:r>
    </w:p>
    <w:p>
      <w:r>
        <w:t>Zusammenfassend ist festzuhalten, dass die Vorinstanz die Flüchtlingseigenschaft des Beschwerdeführers zu Recht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8.2.1</w:t>
      </w:r>
    </w:p>
    <w:p>
      <w:r>
        <w:t>In der Beschwerde wird die Auffassung vertreten, der Wegweisungsvollzug sei angesichts der drohenden Einziehung in den eritreischen Nationaldienst und einer damit verbundenen Verletzung von Art. 3 und Art. 4 Abs. 2 EMRK als unzulässig zu betrachten. Unbesehen davon, dass der Beschwerdeführer sein Alter nicht rechtsgenüglich nachweisen konnte, erscheint seine Befürchtung, bei einer Rückkehr in den Nationaldienst eingezogen zu werden, zumindest als möglich (vgl. zur eritreischen Musterungspraxis auch das Referenzurteil D-2311/2016 vom 17. August 2017 E. 13.2-13.4).</w:t>
      </w:r>
    </w:p>
    <w:p>
      <w:r>
        <w:rPr>
          <w:b/>
        </w:rPr>
        <w:t>E. 8.2.2</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w:t>
      </w:r>
    </w:p>
    <w:p>
      <w:r>
        <w:rPr>
          <w:b/>
        </w:rPr>
        <w:t>E. 8.2.3</w:t>
      </w:r>
    </w:p>
    <w:p>
      <w:r>
        <w:t>Aus den Akten ergeben sich keine weiteren Gründe für die Annahme der Unzulässigkeit des Wegweisungsvollzugs. Der Wegweisungsvollzug ist folglich als zulässig zu betrachten.</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Die drohende Einziehung in den eritreischen Nationaldienst führt mangels einer hinreichend konkreten Gefährdung nicht generell zur Feststellung der Unzumutbarkeit des Wegweisungsvollzugs gemäss Art. 83 Abs. 4 AuG (vgl. Urteil E-5022/2017 E. 6.2).</w:t>
      </w:r>
    </w:p>
    <w:p>
      <w:r>
        <w:rPr>
          <w:b/>
        </w:rPr>
        <w:t>E. 8.3.2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D- 2311/2016 vom 17. August 2017 E. 16 f.).</w:t>
      </w:r>
    </w:p>
    <w:p>
      <w:r>
        <w:rPr>
          <w:b/>
        </w:rPr>
        <w:t>E. 8.3.3</w:t>
      </w:r>
    </w:p>
    <w:p>
      <w:r>
        <w:t>Es handelt sich beim Beschwerdeführer um einen jungen Mann ohne wesentliche gesundheitliche Beeinträchtigung. Seinen Angaben nach verfügt er in Eritrea über ein breites Netz an verwandtschaftlichen Beziehungen (Eltern und Geschwister). Es ist davon auszugehen, dass er bei einer Rückkehr mit Unterstützung seiner Familie eine gesicherte Wohnsituation und Möglichkeiten zur Wiedereingliederung vorfinden wird.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8.3.4</w:t>
      </w:r>
    </w:p>
    <w:p>
      <w:r>
        <w:t>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wurden mit Zwischenverfügung vom 11. Oktober 2017 die Gesuche um unentgeltliche Prozessführung sowie um unentgeltliche Rechtsverbeiständung gutgeheissen und die rubrizierte Rechtsvertreterin dem Beschwerdeführer als amtlicher Rechtsbeistand beigeordnet. Dem Beschwerdeführer sind dementsprechend keine Verfahrenskosten aufzuerlegen und der amtlich bestellten Rechtsbeiständin ist zulasten der Gerichtskasse ein Honorar für ihre Bemühungen auszurichten.</w:t>
      </w:r>
    </w:p>
    <w:p>
      <w:r>
        <w:rPr>
          <w:b/>
        </w:rPr>
        <w:t>E. 10.2</w:t>
      </w:r>
    </w:p>
    <w:p>
      <w:r>
        <w:t>Die Rechtsvertreterin hat keine Honorarnote eingereicht. Indessen lässt sich der notwendige Vertretungsaufwand aufgrund der Aktenlage zuverlässig abschätzen, weshalb auf die Einholung einer solchen verzichtet werden kann (Art. 14 Abs. 2 in fine VGKE). Unter Berücksichtigung der massgebenden Bemessungsfaktoren (Art. 9-13 VGKE) und der Entschädigungspraxis in vergleichbaren Fällen ist zulasten der Gerichtskasse ein amtliches Honorar von insgesamt Fr. 900.- (inkl. Auslagen und allfälliger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