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D-5650/2022 vom 15. Dezember 2022</w:t>
      </w:r>
    </w:p>
    <w:p>
      <w:r>
        <w:t>Bundesverwaltungsgericht, 2022-12-15, DE</w:t>
      </w:r>
    </w:p>
    <w:p>
      <w:r>
        <w:rPr>
          <w:b/>
        </w:rPr>
        <w:t xml:space="preserve">Quelle: </w:t>
      </w:r>
      <w:r>
        <w:t>https://mcp.opencaselaw.ch/entscheid/bvger_D-5650_2022</w:t>
      </w:r>
    </w:p>
    <w:p>
      <w:r>
        <w:t>FR: TAF D-5650/2022 du 15 décembre 2022</w:t>
      </w:r>
    </w:p>
    <w:p>
      <w:r>
        <w:t>IT: TAF D-5650/2022 del 15 dicembre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3</w:t>
      </w:r>
    </w:p>
    <w:p>
      <w:r>
        <w:t>Die vorliegende Beschwerde erweist sich - wie nachfolgend aufgezeigt - als offensichtlich begründet und ist im Verfahren einzelrichterlicher Zuständigkeit mit Zustimmung einer zweiten Richterin (Art. 111 Bst. e AsylG), ohne Weiterungen und mit summarischer Begründung zu behandeln (Art. 111a Abs. 1 und 2 AsylG).</w:t>
      </w:r>
    </w:p>
    <w:p>
      <w:r>
        <w:rPr>
          <w:b/>
        </w:rPr>
        <w:t>E. 4.1</w:t>
      </w:r>
    </w:p>
    <w:p>
      <w:r>
        <w:t>Der Beschwerdeführer macht (unter anderem) eine Verletzung des rechtlichen Gehörs geltend, da er davon ausgehe, dass das Dublin-Gespräch in Abwesenheit seiner Rechtsvertretung durchgeführt worden sei.</w:t>
      </w:r>
    </w:p>
    <w:p>
      <w:r>
        <w:rPr>
          <w:b/>
        </w:rPr>
        <w:t>E. 4.2</w:t>
      </w:r>
    </w:p>
    <w:p>
      <w:r>
        <w:t>Der in Art. 29 Abs. 2 BV garantierte und in den Art. 26 - 33 VwVG konkretisierte Anspruch auf rechtliches Gehör umfasst alle Befugnisse, die einer Partei einzuräumen sind, damit sie ihren Standpunkt wirksam zur Geltung bringen kann (vgl. BGE 135 II 286 E. 5.1; BVGE 2009/35 E. 6.4.1). Asylsuchende Personen, deren Gesuch in einem Zentrum des Bundes behandelt wird, haben Anspruch auf unentgeltliche Beratung und Rechtsvertretung (Art. 102f AsylG). Jeder asylsuchenden Person wird ab Beginn der Vorbereitungsphase und für das weitere Asylverfahren eine Rechtsvertretung zugeteilt (Art. 102h Abs. 1 AsylG). Auf diese Mandatierung verzichten können asylsuchende Personen sowohl für einzelne Verfahrenshandlungen als auch das gesamte Asylverfahren (vgl. Urteil des BVGer D-5420/2022 vom 30. November 2022 E. 4.2 und E-4638/2022 vom 21. Oktober 2022 E. 4.2; jeweils m.w.H.). Aufgrund ihrer schwächeren Verfahrensposition kann ein Verzicht auf Rechtsvertretung jedoch erst dann rechtswirksam angenommen werden, wenn die Asylsuchenden vorgängig über die Konsequenzen eines Verzichts informiert wurden und ihnen allfällige Alternativen bekannt sind (vgl. beispielsweise Urteil des BVGer D-657/2021 vom 25. Februar 2021 E. 5.3.3 sowie E-2805/2020 vom 29. Juli 2020 E. 3.5). Unabdingbar ist denn auch, dass der Verzicht ausdrücklich erklärt wird (vgl. ebd. sowie Urteil des BVGer E-2805/2020 vom 29. Juli 2020 E. 3.5).</w:t>
      </w:r>
    </w:p>
    <w:p>
      <w:r>
        <w:rPr>
          <w:b/>
        </w:rPr>
        <w:t>E. 4.3</w:t>
      </w:r>
    </w:p>
    <w:p>
      <w:r>
        <w:t>Aufgrund der Akten steht fest, dass der zuständige Sachbearbeiter des SEM den Beschwerdeführer zu Beginn des Dublin-Gesprächs darüber in Kenntnis setzte, dass seine Rechtsvertretung aus Kapazitätsgründen nicht am Gespräch teilnehme. Daraufhin führte die Vorinstanz das Dublin-Gespräch mit dem Beschwerdeführer in Abwesenheit einer Rechtsvertretung (vgl. A17/2). Obgleich das SEM offensichtlich Kenntnis des am 5. August 2022 begründeten Mandatsverhältnisses hatte (vgl. A13/1), unterliess es der zuständige Sachbearbeiter, das (ausdrückliche) Einverständnis des Beschwerdeführers für die Durchführung des Gesprächs in Abwesenheit seiner Rechtsvertretung einzuholen und ihn auf mögliche Alternativen hinzuweisen. Auch finden sich in den Akten keine Hinweise auf einen allfälligen (grundsätzlichen) Verzicht auf Rechtsvertretung zu einem früheren Zeitpunkt im Verfahren. Der Vollständigkeit halber ist denn noch festzuhalten, dass, obgleich die Vorinstanz dies dem Beschwerdeführer gegenüber angekündigt hatte (vgl. A17/2), sie das Protokoll des Dublin-Gesprächs der Rechtsvertretung vor Erlass ihres Nichteintretensentscheids offensichtlich nicht zustellte und ihr keine Möglichkeit zur Stellungnahme bot.</w:t>
      </w:r>
    </w:p>
    <w:p>
      <w:r>
        <w:rPr>
          <w:b/>
        </w:rPr>
        <w:t>E. 4.4</w:t>
      </w:r>
    </w:p>
    <w:p>
      <w:r>
        <w:t>Die Vorinstanz hat damit den Anspruch des Beschwerdeführers auf rechtliches Gehör verletzt. Dementsprechend kann auch der rechtserhebliche Sachverhalt nicht als vollständig und richtig erstellt gelten. Der vorliegend festgestellte Verfahrensfehler wiegt schwer und eine Heilung fällt ausser Betracht. Die Vorinstanz ist demzufolge anzuweisen, dem Beschwerdeführer eine neue Rechtsvertretung zuzuweisen, ihn unter Wahrung seiner Verfahrensrechte erneut zu befragen und unter vollständiger und richtiger Feststellung des rechtserheblichen Sachverhaltes neu zu entscheiden. Die Eingaben auf Beschwerdestufe werden zum integralen Bestandteil des wiederaufzunehmenden erstinstanzlichen Verfahrens.</w:t>
      </w:r>
    </w:p>
    <w:p>
      <w:r>
        <w:rPr>
          <w:b/>
        </w:rPr>
        <w:t>E. 5</w:t>
      </w:r>
    </w:p>
    <w:p>
      <w:r>
        <w:t>Die Beschwerde ist somit insofern gutzuheissen, als die Aufhebung der angefochtenen Verfügung und die Rückweisung zur Neubeurteilung an die Vorinstanz beantragt wird. Es erübrigt sich, auf die weiteren mit der Beschwerdeschrift erhobenen Rügen einzugehen.</w:t>
      </w:r>
    </w:p>
    <w:p>
      <w:r>
        <w:rPr>
          <w:b/>
        </w:rPr>
        <w:t>E. 6.1</w:t>
      </w:r>
    </w:p>
    <w:p>
      <w:r>
        <w:t>Bei diesem Verfahrensausgang sind keine Kosten zu erheben (Art. 63 Abs. 1 und 2 VwVG). Die Gesuche um unentgeltliche Prozessführung und Kostenvorschussverzicht sind mit dem vorliegenden Entscheid in der Sache gegenstandslos geworden. Gleiches gilt für das Gesuch um Erteilung der aufschiebenden Wirkung.</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Da dem nicht vertretenen Beschwerdeführer keine Kosten entstanden sein dürften,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