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D-5644/2016 vom 7. September 2017</w:t>
      </w:r>
    </w:p>
    <w:p>
      <w:r>
        <w:t>Bundesverwaltungsgericht, 2017-09-07, DE</w:t>
      </w:r>
    </w:p>
    <w:p>
      <w:r>
        <w:rPr>
          <w:b/>
        </w:rPr>
        <w:t xml:space="preserve">Quelle: </w:t>
      </w:r>
      <w:r>
        <w:t>https://mcp.opencaselaw.ch/entscheid/bvger_D-5644_2016</w:t>
      </w:r>
    </w:p>
    <w:p>
      <w:r>
        <w:t>FR: TAF D-5644/2016 du 7 septembre 2017</w:t>
      </w:r>
    </w:p>
    <w:p>
      <w:r>
        <w:t>IT: TAF D-5644/2016 del 7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sich in der vorinstanzlichen Verfügung auf den Standpunkt, die Vorbringen des Beschwerdeführers seien unglaubhaft, da sie der allgemeinen Erfahrung oder Logik des Handelns widersprächen beziehungsweise widersprüchlich seien. Zunächst sei nicht nachvollziehbar, dass der Beschwerdeführer nicht wisse, wovon seine nächsten Angehörigen lebten. Darin liege ein erstes Indiz für eine konstruierte Asylbegründung. Im Weiteren habe er anlässlich der BzP und der Anhörung widersprüchliche Angaben zur Art und Weise, wie er gefesselt worden sei, sowie zu den anwesenden Personen während der Löschung des Brandes gemacht. In der BzP habe er angegeben, sein Chef sei erst nach der Löschung des Brandes durch die Feuerwehr erschienen und habe ihn nach Hause geschickt. In der einlässlichen Anhörung habe er hingegen vorgebracht, noch bevor der Brand gelöscht worden sei, habe ihn sein Chef nach Hause geschickt und er wisse nicht, ob danach noch die Feuerwehr gekommen sei. Auch habe er in der BzP und der Anhörung unterschiedliche Angaben zur Anzahl der Telefonanrufe gemacht, die er später erhalten habe. Da die Vorbringen den Anforderungen an das Glaubhaftmachen gemäss Art. 7 AsylG nicht standhielten, sei deren Asylrelevanz nicht weiter zu prüfen. Es gebe auch keine Anhaltspunkte dafür, dass ihm im Falle einer Rückkehr eine durch Art. 3 EMRK verbotene Strafe oder Behandlung drohe. Weder die politische Situation noch andere individuelle Gründe würden gegen die Zumutbarkeit der Rückführung in sein Heimatland sprechen. Seit dem Ende der Krise nach den Wahlen von 2011 habe sich die Sicherheitslage deutlich verbessert. Die Staatsgewalt und staatliche Institutionen seien auf dem gesamten Territorium präsent. Auch habe die Regierung zur Gewährleistung der Stabilität verschiedene Massnahmen ergriffen, indem Programme für den gesellschaftlichen Zusammenhalt, die Entwaffnung und die Wiedereingliederung ehemaliger Kämpfer gestartet worden seien. Es seien Ausschüsse gegen die Verbreitung von leichten Waffen, gegen unerlaubten Waffenhandel, sowie für die Aufklärung von Verbrechen und die Entschädigung der Opfer beziehungsweise zum Zweck der Versöhnung eingesetzt worden. Schliesslich seien auch die Präsidentschaftswahlen vom 25. Oktober 2015 in einem ruhigen Klima verlaufen. Es seien keine grösseren Unregelmässigkeiten festgestellt worden, welche die Integrität des Prozesses beeinträchtigt hätten. Vor diesem Hintergrund sei festzustellen, dass in der Côte d'Ivoire gegenwärtig keine Situation allgemeiner Gewalt im Sinne von Artikel 83 Abs. 4 AuG herrsche, aufgrund welcher die Bevölkerung konkret gefährdet sein könnte. Es lägen auch keine individuellen Gründe vor, die einer Wegweisung im Wege stehen würden. Der Beschwerdeführer sei jung und habe viele Jahre im Grossraum C._______ gelebt. Es sei davon auszugehen, dass er dort zumindest über ein soziales Beziehungsnetz verfüge. Zudem habe er eigenen Angaben zufolge auf verschiedenen Gebieten Berufserfahrung. Schliesslich sei der Vollzug der Wegweisung auch technisch möglich und praktisch durchführbar.</w:t>
      </w:r>
    </w:p>
    <w:p>
      <w:r>
        <w:rPr>
          <w:b/>
        </w:rPr>
        <w:t>E. 4.2</w:t>
      </w:r>
    </w:p>
    <w:p>
      <w:r>
        <w:t>In der dagegen erhobenen Beschwerde brachte der Beschwerdeführer vor, der Überfall sei ein traumatisches Erlebnis gewesen, weshalb er die Details nicht richtig wiedergeben könne. Er sei unter grossem psychischem Stress gestanden und könne nicht mehr konkret angeben, von wem, zu welchem Zeitpunkt die Feuerwehr gerufen worden sei, wann das Feuer vollständig gelöscht gewesen sei und wie beziehungsweise wie lange er und sein Kollege gefesselt gewesen seien. Im Weiteren habe das SEM sein Aussageverhalten, wonach er über den Verbleib seiner nächsten Angehörigen keine Angaben machen könne, falsch interpretiert. Vor seinem Weggang habe er für diese gesorgt, nunmehr würden sie sich mehr schlecht als recht durch Essenspenden ernähren. Da er sich für diese Situation schäme und selber nicht genau wisse, wie sie über die Runden kämen, habe er ausgesagt, er wisse nicht, wovon sie lebten. Allein deshalb dürfe nicht darauf geschlossen werden, er sage nicht die Wahrheit. Er sei bei einer Rückkehr in asylrelevanter Weise bedroht, da seine Verfolger zu den Günstlingen der Regierung zählten. Der Eigentümer seines Arbeitsplatzes sei ein ehemaliger Kommandant der Rebellen, der zu einem hohen Offizier der regulären Streitkräfte ernannt worden sei. Die Person sei von fragwürdiger Berühmtheit für mafiöse Finanzgeschäfte. Da der Überfall auch während der Dienstzeit seines Vorgesetzten und seines Kollegen stattgefunden habe, seien diese zu Tode gekommen, unter Umständen, die bis heute ungeklärt seien. Auch sechs Jahre nach der Nachwahlkrise sei die Situation in der Côte d'Ivoire nach wie vor fragil, von einer normalen Sicherheitslage könne keine Rede sein. Zwar habe das jetzige Regime die Warlords befrieden können, doch lasse man diese ungestraft ihren andauernden Machtmissbrauch ausüben. In den Städten herrsche ein wahres kriminelles Bandenwesen. Ausserdem habe er das Land illegal verlassen, weshalb ihm allein deshalb schon eine Strafe drohe. Weiter herrschten in der Côte d'Ivoire für exponierte Personen wie ihn schwierige Verhältnisse, es gebe keine Rechtssicherheit und ihm könne die Rückkehr nicht zugemutet werden.</w:t>
      </w:r>
    </w:p>
    <w:p>
      <w:r>
        <w:rPr>
          <w:b/>
        </w:rPr>
        <w:t>E. 4.3</w:t>
      </w:r>
    </w:p>
    <w:p>
      <w:r>
        <w:t>In seiner Vernehmlassung wies das SEM darauf hin, dass die auf Beschwerdeebene geltend gemachten Rückkehrbefürchtungen und Beweismittel, die schwierige Verhältnisse für exponierte Personen in der Côte d'Ivoire entnehmen liessen, nicht darauf schliessen liessen, beim Beschwerdeführer handle es sich aufgrund der von ihm geschilderten Vorfälle um eine solche Person. Es sei daher nicht davon auszugehen, dass ihm im Falle einer Rückkehr mit beachtlicher Wahrscheinlichkeit ernsthafte Nachteile im Sinne des Asylgesetzes drohten. Es sei ihm auch nicht gelungen, die Gesuchsgründe glaubhaft vorzutragen.</w:t>
      </w:r>
    </w:p>
    <w:p>
      <w:r>
        <w:rPr>
          <w:b/>
        </w:rPr>
        <w:t>E. 4.4</w:t>
      </w:r>
    </w:p>
    <w:p>
      <w:r>
        <w:t>In der Replik hielt der Beschwerdeführer fest, das SEM sei in der Vernehmlassung nicht auf seine Argumente eingegangen. Ihm drohten asylrelevante Nachteile, da er aufgrund des geschilderten Vorfalls zur Zielscheibe der Häscher der Regierung geworden sei. Er habe die Geschehnisse, soweit es ihm in seinem angeschlagenen Zustand möglich gewesen sei, rechtsgenüglich glaubhaft machen können und umfassend belegt.</w:t>
      </w:r>
    </w:p>
    <w:p>
      <w:r>
        <w:rPr>
          <w:b/>
        </w:rPr>
        <w:t>E. 5.1</w:t>
      </w:r>
    </w:p>
    <w:p>
      <w:r>
        <w:t>Nach Prüfung der Akten gelangt das Gericht zum Ergebnis, dass das SEM aufgrund der widersprüchlichen Angaben des Beschwerdeführers zu Recht auf die Unglaubhaftigkeit der Asylvorbringen geschlossen hat. Auch wenn es ihm zuzugestehen ist, dass er in der Beschwerde durchaus plausible Gründe für sein ausweichendes Aussageverhalten in Bezug auf die Lebensgrundlage seiner nächsten Angehörigen machen konnte, reicht dies nicht aus, seine asylrelevanten Kernvorbringen glaubhaft zu machen.</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Zwar stimmten einige Aussagen des Beschwerdeführers - etwa zur Tatzeit, zur Anzahl der am Überfall beteiligten Personen und zum benützten Fahrzeug - in der BzP und der Anhörung überein. Auch konnte er zutreffende Angaben zum Kontext machen, in welchem sich der angeblich fluchtauslösende Vorfall zugetragen haben soll, etwa in Bezug auf die korrupten Machenschaften und die mutmasslichen kriminellen Aktivitäten von ehemaligen Rebellenführern. Ins Gewicht fällt aber vorliegend die vom SEM insgesamt zu Recht ins Treffen geführte Widersprüchlichkeit seiner Aussagen zum Tathergang. Dies trifft auf wesentliche Teile seiner Vorbringen zu, etwa auf die geltend gemachte Fesselung während des Überfalls, den Geschehnisablauf nach der Brandlegung und die angebliche Auflösung der Situation im Beisein seines Chefs. In diesen Punkten kann auf die zutreffenden Erwägungen des SEM verwiesen werden. Schliesslich sind auch die eingereichten Beweismittel, etwa der online veröffentlichte Bericht über den Tod seines Chefs, nicht geeignet, die persönliche Beteiligung des Beschwerdeführers am geltend gemachten Vorfall glaubhaft zu machen. Dabei ist in Hinblick auf den Länderkontext nicht in Abrede zu stellen, dass sich in dem vom Beschwerdeführer geschilderten Milieu solche Vorfälle zutragen könnten, jedoch weisen die vom SEM zu Recht angeführten Unstimmigkeiten darauf hin, dass der Beschwerdeführer den angeblich fluchtauslösenden Vorfall nicht selbst miterlebt haben kann. Die in der Verfügung angeführten Widersprüche in den Details der Fesselungsmethode und in den Vorbringen zum Zeitpunkt der Brandlöschung beziehungsweise zum Zeitpunkt, in dem der Beschwerdeführer den Tatort verlassen haben will, vermitteln den Eindruck eines blossen Konstrukts, wobei die Erklärungen auf Beschwerdeebene nicht geeignet sind, die Ungereimtheiten aufzulösen. Die auf Beschwerdeebene geltend gemachte Traumatisierung ist als Schutzbehauptung zu werten. Den Protokollen sind keinerlei Hinweise auf Erinnerungslücken zu entnehmen, auch wurde dies vom Beschwerdeführer zu keinem Zeitpunkt im erstinstanzlichen Verfahren angemerkt. Hingegen gab er in der Anhörung auf Vorhalt der Widersprüche an, es könnte sich um Übersetzungsfehler anlässlich der BzP handeln (A 15 F 193). Diesbezüglich sind keine Hinweise im Protokoll der BzP enthalten. Der Beschwerdeführer hat auch die Richtigkeit des Inhalts dieses Protokolls mit seiner Unterschrift bestätigt, weshalb er es sich grundsätzlich entgegenhalten lassen muss. Mit Ausnahme der zum Zeitpunkt der Beschwerdeerhebung geäusserten Mutmassung des Beschwerdeführers, er habe Erinnerungslücken, liegen keine sachdienliche Hinweise auf eine gesundheitliche Beeinträchtigung vor, die ihn an der vollständigen Darlegung seiner Asylgründe gehindert haben könnte.</w:t>
      </w:r>
    </w:p>
    <w:p>
      <w:r>
        <w:rPr>
          <w:b/>
        </w:rPr>
        <w:t>E. 5.4</w:t>
      </w:r>
    </w:p>
    <w:p>
      <w:r>
        <w:t>Im Sinn einer Gesamtbetrachtung und einer Abwägung der Argumen-te, die für die Glaubhaftigkeit, und derjenigen, die dagegen sprechen, kommt das Gericht - unter Berücksichtigung der auf Beschwerdeebene vorgelegten Beweismittel - zum Schluss, dass die Vorbringen des Beschwerdeführers, er werde aufgrund eines Überfalls an seinem Arbeitsplatz von regierungsnahen, korrupten Personen verfolgt, den Anforderungen an das Glaubhaftmachen von Art. 7 AsylG nicht zu genügen vermögen.</w:t>
      </w:r>
    </w:p>
    <w:p>
      <w:r>
        <w:rPr>
          <w:b/>
        </w:rPr>
        <w:t>E. 5.5</w:t>
      </w:r>
    </w:p>
    <w:p>
      <w:r>
        <w:t>Es lässt sich darüber hinaus auch nicht erkennen, weshalb dem Beschwerdeführer aufgrund der illegalen Ausreise eine Strafe drohen soll. Die verfügbaren Quellen enthalten keinerlei Hinweise auf ein asylrelevantes Vorgehen der staatlichen Behörden. Die Verfassung enthält zwar keine Garantien für Bewegungsfreiheit, Auslandsreisen und Repatriierung, auch ist dies nicht spezifisch gesetzlich geregelt, dennoch werden diese Rechte von der Regierung im Allgemeinen nicht eingeschränkt (U.S. Department of State: Country Report on Human Rights Practices 2016 - Cote d'Ivoire, 3. März 2017, https://www.state.gov/j/drl/rls/hrrpt/2016/af/265246.htm, abgefragt am 29. August 2017).</w:t>
      </w:r>
    </w:p>
    <w:p>
      <w:r>
        <w:rPr>
          <w:b/>
        </w:rPr>
        <w:t>E. 5.6</w:t>
      </w:r>
    </w:p>
    <w:p>
      <w:r>
        <w:t>Demnach ist davon auszugehen, dass der Beschwerdeführer sein Heimatland nicht aufgrund einer persönlichen Verfolgung im Sinne von Art. 3 AsylG verlassen hat und er auch bei einer Rückkehr keine dem Art. 3 AsylG entsprechenden, asylrelevanten Nachteile zu befürchten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Côte d'Ivoire ist demnach unter dem Aspekt von Art. 5 AsylG rechtmässig. Sodann ergeben sich weder aus den Aussagen des Beschwerdeführers noch aus den Akten Anhaltspunkte dafür, dass er für den Fall einer Ausschaffung in die Côte d'Ivoire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Menschenrechtslage in der Côte d'Ivoire lässt den Wegweisungsvollzug zum heutigen Zeitpunkt nicht als unzulässig erscheinen. Nach dem Gesagten erweist sich der Vollzug der Wegweisung des Beschwerdeführers als völkerrechtlich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Mit Bezug auf die Sicherheits- und Menschenrechtslage in der Côte d'Ivoire ist zunächst auf die vom Bundesverwaltungsgericht vorgenommene Lageeinschätzung im publizierten Urteil vom 24. November 2009 (BVGE 2009/41) zu verweisen. Das Gericht hielt darin fest, dass im Rahmen des Abkommens von Ouagadougou vom März 2007 die politische Lage sich deutlich habe stabilisieren können und eine positive Entwicklung der allgemeinen Sicherheits- und Menschenrechtslage festzustellen sei (vgl. a.a.O. E. 7.3.2 ff.). Weiter wurde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In der Côte d'Ivoire fanden am 28. November 2010 Präsidentschaftswahlen statt. Nachdem der abgewählte Präsident Laurent Gbagbo den Wahlsieg seines Herausforderers Alassane Ouattara nicht anerkannt hatte, brachen im März 2011 heftige Kämpfe zwischen den Truppen der Kontrahenten aus. Am 11. April 2011 wurde Gbagbo festgenommen; in manchen Teilen Abidjans dauerten die Kämpfe bis Anfang Mai 2011. Am 1. Juni 2011 stellte Präsident Ouattara die neue Regierung vor. Seither hat sich die Sicherheitslage in Abidjan kontinuierlich verbessert (vgl. statt vieler Urteil D-2097/2014 vom 30. April 2014).</w:t>
      </w:r>
    </w:p>
    <w:p>
      <w:r>
        <w:rPr>
          <w:b/>
        </w:rPr>
        <w:t>E. 7.4.2</w:t>
      </w:r>
    </w:p>
    <w:p>
      <w:r>
        <w:t>Wie in der angefochtenen Verfügung zutreffend ausgeführt wurde, hat sich seit der Krise von 2010/2011 die Sicherheitslage weiterhin verbessert und wurden verschiedene Massnahmen zur Gewährleistung der Stabilität begonnen, auch wenn es noch mehr Zeit brauchen wird, bis eine Sicherheitsstruktur aufgebaut ist, die im ganzen Land wirksam ist. Anfang 2017 forderten Soldaten in verschiedenen Städten höhere finanzielle Entschädigungen; besonders betroffen sind Bouaké, Abidjan, Yamoussoukro, Daloa und Korhogo. Die meisten ihrer Aktionen beschränkten sich auf die Kasernen und deren Umgebung. Vereinzelt wurden Schüsse abgegeben und Strassensperren errichtet. Mitte Mai 2017 kam es deshalb neuerlich zu Auseinandersetzungen. Vor allem in Bouaké, aber auch in Teilen von Abidjan, brachten Strassensperren den Verkehr zeitweise zum Erliegen. Erneute Ereignisse dieser Art sind möglich. Auch Polizisten, Beamte und Studenten führen Streiks und Demonstrationen durch (vgl. EDA, Reisehinweise für Côte d'Ivoire, publiziert am 17. Mai 2017, https://www.eda.admin.ch/eda/de/home/vertretungen-und-reisehinweise/cote-d-ivoire/reisehinweise-fuercotedivoire.html, abgefragt am 29. August 2017). Verfassung und Gesetze gewähren eine unabhängige Justiz. Die Strafverfolgung ist in gewöhnlichen Kriminalfällen grundsätzlich als unabhängig zu bezeichnen. Das Fehlen von Anklagen gegen Unterstützer von Ouattara weist aber auf den Einfluss der Exekutive und der Politik auf die Gerichtsbarkeit hin. Es gibt auch Berichte über Korruption, unzureichende Ausstattung und fehlende Effizienz. Es kommt durch Sicherheitskräfte und andere Gruppen zu Behinderungen der Reisefreiheit. Sie errichteten Strassensperren an Hauptstrassen und erpressten Geld von Reisenden. Im Jahr 2016 wurden 59 Fälle von einer speziellen Task Force gegen Erpressung durch die Polizei der Strafverfolgung zugeführt und in zwei Fällen liegen Verurteilungen vor (U.S. Department of State: Country Report on Human Rights Practices 2016 - Cote d'Ivoire, 3. März 2017, https://www.state.-gov/j/drl/rls/hrrpt/2016/af/265246.htm, abgefragt am 29. August 2017). Zusammenfassend ist festzuhalten, dass gemäss unabhängiger Quellen vereinzelte Zusammenstösse nicht gänzlich auszuschliessen sind. Es herrscht in der Côte d'Ivoire aber keine Situation von Krieg, Bürgerkrieg oder allgemeiner Gewalt, weshalb das SEM in diesem Punkt zutreffend auf die Zumutbarkeit des Wegweisungsvollzugs geschlossen hat. Im Weiteren ergibt sich auch aus der Aktenlage, dass keine individuellen Gründe gegen den Wegweisungsvollzug sprechen. Wie das SEM zutreffend festgehalten hat, lebte der Beschwerdeführer vor seiner Ausreise jahrelang in C._______, weshalb davon auszugehen ist, dass er dort auch weiterhin auf soziale Kontakte zählen kann. Gemäss seinen Aussagen verfügt er über eine solide Schulbildung, hat eigenen Angaben zufolge Berufserfahrung in diversen Bereichen und ist - soweit aktenkundig - gesund. Es ist ferner auch davon auszugehen, dass der Beschwerdeführer - trotz des abgebrochenen Kontaktes - bei einer Rückkehr seine familiären Beziehungen, einschliesslich zu seiner Schwester, die ihm vor der Ausreise geholfen hat, wieder aufnehmen kann. Nach dem Gesagten erweist sich der Vollzug der Wegweisung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im Rahmen der Zwischenverfügung vom 26. September 2016 dem Gesuch um Erlass der Verfahrenskosten (im Sinne von Art. 65 Abs. 1 VwVG) entsprochen wurde und sich die finanzielle Situation des Beschwerdeführers in der Zwischenzeit - soweit ersichtlich - nicht massgeblich verändert hat, ist indes von einer Kostenauflage abzusehen.</w:t>
      </w:r>
    </w:p>
    <w:p>
      <w:r>
        <w:rPr>
          <w:b/>
        </w:rPr>
        <w:t>E. 9.2</w:t>
      </w:r>
    </w:p>
    <w:p>
      <w:r>
        <w:t>Mit Zwischenverfügung vom 26. September 2016 wurde ausserdem das Gesuch um amtliche Verbeiständung gutgeheissen (Art. 110a Abs. 1 AsylG) und dem Beschwerdeführer seine Rechtsvertreterin als Rechtsbeiständin bestellt. Sie hat keine Kostennote eingereicht, weshalb der notwendige Vertretungsaufwand für das vorliegende Beschwerdeverfahren aufgrund der Akten zu bestimmen ist (Art. 14 Abs. 2 des Reglements vom 21. Februar 2008 über die Kosten und Entschädigungen vor dem Bundesverwaltungsgericht [VGKE, SR 173.320.2]). Unter Berücksichtigung der massgebenden Bemessungsfaktoren (Art. 7 ff. VGKE), der Stundenansätze für beigeordnete Rechtsbeistände gemäss Art. 110a AsylG (praxisgemäss Fr. 100.- bis Fr. 150.- für nicht-anwaltliche Vertreterinnen und Vertreter), und der Entschädigungspraxis in Vergleichsfällen ist das Honorar auf insgesamt Fr. 200.- (inkl. Auslagen und Mehrwertsteuerzuschlag)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