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D-5643/2025 vom 11. August 2025</w:t>
      </w:r>
    </w:p>
    <w:p>
      <w:r>
        <w:t>Bundesverwaltungsgericht, 2025-08-11, DE</w:t>
      </w:r>
    </w:p>
    <w:p>
      <w:r>
        <w:rPr>
          <w:b/>
        </w:rPr>
        <w:t xml:space="preserve">Quelle: </w:t>
      </w:r>
      <w:r>
        <w:t>https://mcp.opencaselaw.ch/entscheid/bvger_D-5643_2025</w:t>
      </w:r>
    </w:p>
    <w:p>
      <w:r>
        <w:t>FR: TAF D-5643/2025 du 11 août 2025</w:t>
      </w:r>
    </w:p>
    <w:p>
      <w:r>
        <w:t>IT: TAF D-5643/2025 del 11 agosto 2025</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Beschwerdeführenden sind als Verfügungsadressaten zur Be- schwerdeführung legitimiert (Art. 48 Abs. 1 VwVG). Auf die frist- und form- gerecht eingereichte Beschwerde ist – unter Vorbehalt von E. 4 nachste- hend – einzutreten (Art. 108 Abs. 3 AsylG und Art. 52 Abs. 1 VwVG).</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t>D-5643/2025 Seite 5</w:t>
      </w:r>
    </w:p>
    <w:p>
      <w:r>
        <w:rPr>
          <w:b/>
        </w:rPr>
        <w:t>E. 3.2</w:t>
      </w:r>
    </w:p>
    <w:p>
      <w:r>
        <w:t>Gestützt auf Art. 111a Abs. 1 AsylG wurde auf die Durchführung eines Schriftenwechsels verzichtet.</w:t>
      </w:r>
    </w:p>
    <w:p>
      <w:r>
        <w:rPr>
          <w:b/>
        </w:rPr>
        <w:t>E. 4</w:t>
      </w:r>
    </w:p>
    <w:p>
      <w:r>
        <w:t>Vorliegend ist lediglich zu prüfen, ob das SEM zu Recht auf die Eingabe der Beschwerdeführenden vom 22. Januar 2024 nicht eingetreten ist. Falls die Beschwerdeinstanz den Nichteintretensentscheid als unrechtmässig erachtet, enthält sie sich daher einer selbständigen materiellen Prüfung; vielmehr hebt sie die angefochtene Verfügung auf und weist die Sache zu neuer Entscheidung an die Vorinstanz zurück (vgl. BVGE 2007/8 E. 2.1 m.w.H.). Auf den Antrag, es sei die Flüchtlingseigenschaft der Beschwer- deführenden anzuerkennen und Asyl zu gewähren, ist daher nicht einzu- treten.</w:t>
      </w:r>
    </w:p>
    <w:p>
      <w:r>
        <w:rPr>
          <w:b/>
        </w:rPr>
        <w:t>E. 5.1</w:t>
      </w:r>
    </w:p>
    <w:p>
      <w:r>
        <w:t>Zur Begründung des Nichteintretensentscheids führte das SEM aus, die Vorbringen, wonach gegen die Beschwerdeführerin 2 ein Vorführbe- schluss vom (…) hängig und am (…) ein Geheimhaltungsbeschluss erlas- sen worden sei, seien im Rahmen eines allfälligen Revisionsgesuchs durch das Bundesverwaltungsgericht zu behandeln. Auf diese Vorbringen sei da- her mangels funktioneller Zuständigkeit nicht einzutreten. Soweit vorge- bracht werde, der türkische Anwalt habe einen Antrag auf Aufhebung des Geheimhaltungsbeschlusses gestellt, und dieser sei am (…) abgelehnt worden, sei festzustellen, dass es sich dabei um ein qualifiziertes Wieder- erwägungsgesuch handle. Dieses sei indes nicht genügend begründet, da sich die beiden Dokumente lediglich auf formale Aspekte des geltend ge- machten Strafverfahrens beziehen würden und aus ihnen keine neuen Asylgründe hervorgingen. Mangels gehöriger Begründung sei auf das Wie- dererwägungsgesuch daher ebenfalls nicht einzutreten.</w:t>
      </w:r>
    </w:p>
    <w:p>
      <w:r>
        <w:rPr>
          <w:b/>
        </w:rPr>
        <w:t>E. 5.2</w:t>
      </w:r>
    </w:p>
    <w:p>
      <w:r>
        <w:t>In der Beschwerde wird zunächst kritisiert, das SEM habe übermässig lange zugewartet mit seinem Entscheid, da Nichteintretensentscheide ge- mäss Art. 37 Abs. 5 AsylG in der Regel innerhalb von fünf Arbeitstagen nach Gesuchstellung zu treffen seien. Dies stelle eine Verletzung von Art. 29 BV dar. Des Weiteren wird ausgeführt, die eingereichten Beweis- mittel bildeten eine Einheit und zeigten, dass die Beschwerdeführerin 2 seit dem Jahr (…) gesucht werde und die Akten auch noch Ende (…) unter Verschluss gestanden hätten. Das Vorgehen des SEM, die Beweismittel in revisionsrechtliche und wiedererwägungsrechtliche Vorbingen aufzuteilen, sei stossend. Das SEM hätte auf das Gesuch eintreten und die Vorbringen materiell prüfen müssen. Das SEM habe auch nicht ausgeführt, weshalb</w:t>
      </w:r>
    </w:p>
    <w:p>
      <w:r>
        <w:t>D-5643/2025 Seite 6 das Gesuch ungenügend begründet sein sollte, was im Übrigen nicht der Fall sei: Das Gesuch sei ausreichend begründet und mit relevanten Be- weismitteln untermauert. Damit sei nachgewiesen, dass die Beschwerde- führerin 2 im Heimatland in flüchtlingsrechtlich relevanter Weise verfolgt sei.</w:t>
      </w:r>
    </w:p>
    <w:p>
      <w:r>
        <w:rPr>
          <w:b/>
        </w:rPr>
        <w:t>E. 6</w:t>
      </w:r>
    </w:p>
    <w:p>
      <w:r>
        <w:t>Soweit in der Beschwerde gerügt wird, das SEM habe seine Verfügung erst über ein Jahr nach der Gesuchseinreichung erlassen und dadurch die Be- handlungsfrist gemäss Art. 37 Abs. 5 AsylG und das Beschleunigungsge- bot (vgl. Art. 29 BV) verletzt, ist Folgendes festzustellen: Die Ordnungsfrist von Art. 37 Abs. 5 AsylG wurde im vorliegenden Fall zweifellos massiv überschritten, und die Verfahrensdauer von rund eineinhalb Jahren er- scheint insbesondere angesichts der minimalen Anzahl von Verfahrens- schritten grundsätzlich als lang. Das Bundesverwaltungsgericht hat indes- sen Kenntnis von der sehr hohen Arbeitslast des SEM. Es ist nachvollzieh- bar, dass aus diesem Grund nicht alle Verfahren innerhalb der gesetzlich vorgesehenen Behandlungsfristen abgeschlossen werden können. Die Vorinstanz darf und muss Priorisierungen vornehmen (Art. 37b AsylG), was unweigerlich zur Überschreitung gewisser Behandlungsfristen führen kann. Im Übrigen hätten die Beschwerdeführenden die Möglichkeit gehabt, Rechtsverzögerungsbeschwerde zu erheben, was sie jedoch offensichtlich unterlassen haben. Im heutigen Zeitpunkt kann angesichts des inzwischen ergangenen Entscheids der Vorinstanz kein aktuelles, schutzwürdiges In- teresse an der Feststellung einer Verzögerung festgestellt werden. Die lange Dauer des vorinstanzlichen Verfahrens stellt demnach keinen rele- vanten Verfahrensmangel dar und vermag damit eine Kassation der ange- fochtenen Verfügung nicht zu rechtfertigen.</w:t>
      </w:r>
    </w:p>
    <w:p>
      <w:r>
        <w:rPr>
          <w:b/>
        </w:rPr>
        <w:t>E. 7.1</w:t>
      </w:r>
    </w:p>
    <w:p>
      <w:r>
        <w:t>Die Beschwerdeführenden begründen ihr Gesuch vom 22. Januar 2024 mit dem Vorbringen, die Beschwerdeführerin 2 werde in der Türkei seit dem Jahr (…) in flüchtlingsrechtlich relevanter Weise verfolgt. Die vier Beweismittel, welche die Beschwerdeführenden eingereicht haben, dienen der Untermauerung dieses Vorbringens. Sie beziehen sich offensichtlich alle auf dasselbe, im Jahr (…) eingeleitete Ermittlungsverfahren und sind daher als Einheit zu betrachten. Die vom SEM vorgenommene Aufteilung der Beweismittel ist daher nicht gerechtfertigt.</w:t>
      </w:r>
    </w:p>
    <w:p>
      <w:r>
        <w:rPr>
          <w:b/>
        </w:rPr>
        <w:t>E. 7.2</w:t>
      </w:r>
    </w:p>
    <w:p>
      <w:r>
        <w:t>Angesichts dessen, dass die Beschwerdeführenden in ihrem Gesuch vom 22. Januar 2024 erstmals eine angeblich seit dem Jahr (…)</w:t>
      </w:r>
    </w:p>
    <w:p>
      <w:r>
        <w:t>D-5643/2025 Seite 7 bestehende Verfolgung der Beschwerdeführerin 2 in der Türkei geltend machen und dazu vorbringen, sie hätten davon bisher keine Kenntnis ge- habt, ist von einer vorbestandenen, nachträglich erfahrenen Tatsache im Sinne von Art. 123 Abs. 2 Bst. a BGG auszugehen. Der Umstand, dass die Beschwerdeführenden diese Tatsache (teilweise) mit Beweismitteln zu be- legen versuchen, welche erst nach dem Urteil D-6042/2020 vom 4. Sep- tember 2023 entstanden sind, vermag an dieser Einschätzung nichts zu ändern, da diese allein dem Nachweis der neuen Tatsache dienen (vgl. dazu BVGE 2024 VI/2). Demnach kann der Auffassung des SEM, das Ge- such vom 22. Januar 2024 sei hinsichtlich der beiden nach dem Beschwer- deurteil entstandenen Beweismittel (Antrag des Anwalts auf Aufhebung der Geheimhaltung und Ablehnung dieses Antrags vom […]) als qualifiziertes Wiedererwägungsgesuch zu behandeln, nicht gefolgt werden.</w:t>
      </w:r>
    </w:p>
    <w:p>
      <w:r>
        <w:rPr>
          <w:b/>
        </w:rPr>
        <w:t>E. 7.3</w:t>
      </w:r>
    </w:p>
    <w:p>
      <w:r>
        <w:t>Nach dem Gesagten ist vielmehr festzustellen, dass das Vorbringen im Gesuch vom 22. Januar 2024, die Beschwerdeführerin 2 werde in der Tür- kei seit dem Jahr (…) in flüchtlingsrechtlich relevanter Weise verfolgt, ge- samthaft als eine (mit verschiedenen Beweismitteln untermauerte) Tatsa- che zu erachten ist, die im Zeitpunkt des Beschwerdeurteils D-6042/2020 vom 4. September 2023 – welches im Asylpunkt ein materielles Urteil dar- stellt – schon bestanden hatte, aber von welcher die Beschwerdeführen- den den Angaben zufolge erst nachträglich (d.h. nach Erlass des Be- schwerdeurteils) erfahren haben. Die funktionelle Zuständigkeit für die Be- urteilung dieses Vorbringens liegt daher nicht beim SEM, sondern beim Bundesverwaltungsgericht (vgl. dazu BVGE 2022 I/3 E. 8.2).</w:t>
      </w:r>
    </w:p>
    <w:p>
      <w:r>
        <w:rPr>
          <w:b/>
        </w:rPr>
        <w:t>E. 7.4</w:t>
      </w:r>
    </w:p>
    <w:p>
      <w:r>
        <w:t>Im Ergebnis ist das SEM daher zu Recht auf das Gesuch nicht einge- treten.</w:t>
      </w:r>
    </w:p>
    <w:p>
      <w:r>
        <w:rPr>
          <w:b/>
        </w:rPr>
        <w:t>E. 8</w:t>
      </w:r>
    </w:p>
    <w:p>
      <w:r>
        <w:t>Aus diesen Erwägungen ergibt sich, dass die angefochtene Verfügung Bundesrecht nicht verletzt und auch sonst nicht zu beanstanden ist (Art. 106 Abs. 1 AsylG). Die Beschwerde ist abzuweisen, soweit darauf ein- getreten wird.</w:t>
      </w:r>
    </w:p>
    <w:p>
      <w:r>
        <w:rPr>
          <w:b/>
        </w:rPr>
        <w:t>E. 9</w:t>
      </w:r>
    </w:p>
    <w:p>
      <w:r>
        <w:t>Soweit in der Beschwerde beantragt wird, gegebenenfalls sei die Be- schwerdeeingabe als Revisionsgesuch gegen das Urteil D-6042/2020 vom 4. September 2023 entgegenzunehmen und eine Frist zur Verbesserung anzusetzen, ist Folgendes festzustellen: Da die – nota bene durch eine rechtskundige Person vertretenen – Beschwerdeführenden ihr Gesuch</w:t>
      </w:r>
    </w:p>
    <w:p>
      <w:r>
        <w:t>D-5643/2025 Seite 8 vom 22. Januar 2024 einzig und allein an das SEM gerichtet hatten, die Begründung keinen Verweis auf einen Revisionstatbestand enthalten hatte, sondern vielmehr geltend gemacht worden war, es liege ein Wieder- erwägungstatbestand vor, und die Beschwerdeführenden weder ausdrück- lich noch sinngemäss beantragt hatten, ihr Gesuch sei allenfalls zwecks Prüfung als Revisionsgesuch an das Bundesverwaltungsgericht zu über- weisen, ist nicht zu beanstanden, dass das SEM die Sache nicht von Amtes wegen zur Prüfung allfälliger Revisionsvorbringen an das Bundesverwal- tungsgericht überwiesen hat. Nachdem die Beschwerdeführenden aber nun im Beschwerdeverfahren ausdrücklich beantragten, die Beschwerde- eingabe sei «gegebenenfalls» (d.h. für den Fall, dass die Beschwerde ab- gewiesen wird) als Revisionsgesuch entgegenzunehmen, darin den Revi- sionsgrund von Art. 123 Abs. 2 Bst. a BGG zumindest indirekt erwähnten (vgl. Ziff. 18 der Beschwerdeschrift) und in den vorstehenden Erwägungen immerhin bereits festgestellt wurde, dass das neue Vorbringen der Be- schwerdeführenden grundsätzlich in die Beurteilungszuständigkeit des Bundesverwaltungsgerichts falle, ist nach Abschluss des vorliegenden Be- schwerdeverfahrens antragsgemäss (unter einer neuen Verfahrensnum- mer) ein Revisionsverfahren zu eröffnen.</w:t>
      </w:r>
    </w:p>
    <w:p>
      <w:r>
        <w:rPr>
          <w:b/>
        </w:rPr>
        <w:t>E. 10</w:t>
      </w:r>
    </w:p>
    <w:p>
      <w:r>
        <w:t>Der am 30. Juli 2025 (infolge der angeordneten vorläufigen Aufnahme der Beschwerdeführenden unnötigerweise) angeordnete superprovisorische Vollzugsstopp ist aufzuheben.</w:t>
      </w:r>
    </w:p>
    <w:p>
      <w:r>
        <w:rPr>
          <w:b/>
        </w:rPr>
        <w:t>E. 11.1</w:t>
      </w:r>
    </w:p>
    <w:p>
      <w:r>
        <w:t>Mit dem vorliegenden Urteil ist das Beschwerdeverfahren abge- schlossen. Der Antrag, es sei auf die Erhebung eines Kostenvorschusses zu verzichten, ist damit gegenstandslos geworden.</w:t>
      </w:r>
    </w:p>
    <w:p>
      <w:r>
        <w:rPr>
          <w:b/>
        </w:rPr>
        <w:t>E. 11.2</w:t>
      </w:r>
    </w:p>
    <w:p>
      <w:r>
        <w:t>Die Beschwerde ist in Anbetracht der vorstehenden Erwägungen als aussichtslos zu erachten. Die Gesuche um Gewährung der unentgeltlichen Prozessführung und amtliche Verbeiständung (vgl. Art. 65 Abs. 1 und 2 VwVG) sind daher ungeachtet der geltend gemachten prozessualen Be- dürftigkeit abzuweisen.</w:t>
      </w:r>
    </w:p>
    <w:p>
      <w:r>
        <w:rPr>
          <w:b/>
        </w:rPr>
        <w:t>E. 11.3</w:t>
      </w:r>
    </w:p>
    <w:p>
      <w:r>
        <w:t>Bei diesem Ausgang des Verfahrens sind dessen Kosten den Be- schwerdeführenden aufzuerlegen (Art. 63 Abs. 1 VwVG) und auf insge- samt Fr. 2’000.– festzusetzen (Art. 1–3 des Reglements vom 21. Februar 2008 über die Kosten und Entschädigungen vor dem Bundesverwaltungs- gericht [VGKE, SR 173.320.2]).</w:t>
      </w:r>
    </w:p>
    <w:p>
      <w:r>
        <w:t>D-5643/2025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