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D-5639/2023 vom 21. März 2024</w:t>
      </w:r>
    </w:p>
    <w:p>
      <w:r>
        <w:t>Bundesverwaltungsgericht, 2024-03-21, IT</w:t>
      </w:r>
    </w:p>
    <w:p>
      <w:r>
        <w:rPr>
          <w:b/>
        </w:rPr>
        <w:t xml:space="preserve">Quelle: </w:t>
      </w:r>
      <w:r>
        <w:t>https://mcp.opencaselaw.ch/entscheid/bvger_D-5639_2023</w:t>
      </w:r>
    </w:p>
    <w:p>
      <w:r>
        <w:t>FR: TAF D-5639/2023 du 21 mars 2024</w:t>
      </w:r>
    </w:p>
    <w:p>
      <w:r>
        <w:t>IT: TAF D-5639/2023 del 21 marzo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Il ricorrente chiede, preliminarmente, che la propria procedura di ricorso venga congiunta in ragione della sua interdipendenza con quello dei genitori e della sorella minorenne (inc. [...]) (cfr. ricorsi del [...] ottobre 2023, pag. 2).</w:t>
      </w:r>
    </w:p>
    <w:p>
      <w:r>
        <w:rPr>
          <w:b/>
        </w:rPr>
        <w:t>E. 4.2</w:t>
      </w:r>
    </w:p>
    <w:p>
      <w:r>
        <w:t>Il Tribunale rileva a tal proposito che le impugnative che fanno riferimento alla medesima fattispecie, quandanche presentate separatamente, possono essere congiunte in una sola procedura, in qualsiasi momento, durante la pendenza della causa (cfr. Moser/Beusch/Kneubühler/Kayser, Prozessieren vor dem Bundesverwaltungsgericht, 3a ed. 2022, n. 3.17).</w:t>
      </w:r>
    </w:p>
    <w:p>
      <w:r>
        <w:rPr>
          <w:b/>
        </w:rPr>
        <w:t>E. 4.3</w:t>
      </w:r>
    </w:p>
    <w:p>
      <w:r>
        <w:t>Nella presente disamina, il ricorrente risulta essere il figlio maggiorenne e rispettivamente fratello dei ricorrenti nella procedura dinanzi il Tribunale (...). Gli stessi hanno affrontato il percorso migratorio quale famiglia, presentando le rispettive domande d'asilo negli altri stati Dublino insieme. Tuttavia i fatti non collimano integralmente tra le due procedure, in particolare le problematiche che affliggono la sorella minorenne concernono unicamente una delle due procedure.</w:t>
      </w:r>
    </w:p>
    <w:p>
      <w:r>
        <w:rPr>
          <w:b/>
        </w:rPr>
        <w:t>E. 4.4</w:t>
      </w:r>
    </w:p>
    <w:p>
      <w:r>
        <w:t>Per questi motivi, il Tribunale non ritiene giudizioso congiungere le summenzionate procedure. La richiesta formulata in tal senso dai ricorrenti nel loro gravame deve pertanto essere respinta.</w:t>
      </w:r>
    </w:p>
    <w:p>
      <w:r>
        <w:rPr>
          <w:b/>
        </w:rPr>
        <w:t>E. 5.1</w:t>
      </w:r>
    </w:p>
    <w:p>
      <w:r>
        <w:t>L' insorgente, nel proprio ricorso, lamenta dapprima un mancato accertamento circa il benessere superiore della sorella minorenne oggetto della procedura parallela oltre che un accertamento incompleto dei fatti circa il profilo medico della sorella. Inoltre l'autorità inferiore non avrebbe sufficientemente acclarato le carenze del sistema d'accoglienza croato. I primi due aspetti non si riferiscono alla fattispecie che qui ci occupa e non verranno pertanto trattati.</w:t>
      </w:r>
    </w:p>
    <w:p>
      <w:r>
        <w:rPr>
          <w:b/>
        </w:rPr>
        <w:t>E. 5.2</w:t>
      </w:r>
    </w:p>
    <w:p>
      <w:r>
        <w:t>Le succitate censure formali, in ordine ad un accertamento inesatto ed incompleto dei fatti giuridicamente rilevanti da parte dell'autorità inferiore verranno esaminate d'ingresso dal Tribunale, in quanto sono suscettibili di condurre all'annullamento della decisione avversata (cfr. DTF 144 I 11 consid. 5.3 e rif. ivi citati, 142 II 218 consid. 2.8.1 e rif. cit., 138 I 232 consid. 5; sentenza del Tribunale D-1549/2017 del 2 maggio 2018 [parzialmente pubblicata quale DTAF 2019 VI/6] consid. 4.1, 2013/34 consid. 4.2, 2013/23 consid. 6.1.3).</w:t>
      </w:r>
    </w:p>
    <w:p>
      <w:r>
        <w:rPr>
          <w:b/>
        </w:rPr>
        <w:t>E. 5.3</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5.4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Prozessieren vor dem Bundesverwaltungsgericht, 3a ed. 2022, n. 3.144, pag. 241).</w:t>
      </w:r>
    </w:p>
    <w:p>
      <w:r>
        <w:rPr>
          <w:b/>
        </w:rPr>
        <w:t>E. 5.5</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sentenze del Tribunale D-291/2021 consid. 7.3.2, A-3056/2015 del 22 dicembre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144 V 361 E. 6.5; DTF 134 I 140 consid. 5.3; sentenza del TF 1C_179/2014 del 2 settembre 2014 consid. 3.2; sentenza del Tribunale A-6515/2010 del 19 maggio 2011 consid. 4.3; Thierry Tanquerel, Manuel de droit administratif, 2011, n. 1552 con rinvii). Procedendo in tal senso in modo non arbitrario, l'autorità può porre un termine all'istruzione (cfr. DTF 133 II 384 consid. 4.2.3 con rinvii; sentenza del TF 2C_720/2010 del 21 gennaio 2011 consid. 3.2.1; sentenze del Tribunale D-6763/2018 dell'11 giugno 2020 consid. 9 e A-7392/2014 dell'8 agosto 2016 consid. 3.4.2.2).</w:t>
      </w:r>
    </w:p>
    <w:p>
      <w:r>
        <w:rPr>
          <w:b/>
        </w:rPr>
        <w:t>E. 5.6</w:t>
      </w:r>
    </w:p>
    <w:p>
      <w:r>
        <w:t>I principi sopra esposti delimitano sia l'attività istruttoria dell'amministrazione che quella del Tribunale (cfr. DTAF 2019 I/6 consid. 5; sentenza del Tribunale F-5065/2019 del 21 gennaio 2021 consid. 5.3; Moser/Beusch/Kneubühler, op. cit., in particolare 3.144, pag. 241) e tornano applicabili anche nel contesto del chiarimento delle questioni di natura medica (cfr. le sentenze del Tribunale D-114/2021 dell'11 maggio 2021 consid. 4.4, D-291/2021 consid. 7.3.3 e D-1665/2018 del 27 gennaio 2021 consid. 8.3.5). Nel caso in parola, il fatto solo che il ricorrente nel gravame non concordi con l'apprezzamento esposto dall'autorità inferiore nel provvedimento sindacato, non risulta contrario al principio inquisitorio. Piuttosto, con tali censure in realtà l'insorgente intende ottenere un apprezzamento differente nel merito rispetto a quello di cui all'impugnata decisione riguardo sia alla competenza della Croazia nella trattazione del seguito della procedura d'asilo del ricorrente sia riguardo all'applicazione della clausola di sovranità e alla presenza di carenze sistemiche nel sistema d'accoglienza croato. Queste ultime questioni verranno dunque esaminate di seguito. Pertanto, tali censure, dal profilo formale, sono da respingere.</w:t>
      </w:r>
    </w:p>
    <w:p>
      <w:r>
        <w:rPr>
          <w:b/>
        </w:rPr>
        <w:t>E. 6.1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6.2</w:t>
      </w:r>
    </w:p>
    <w:p>
      <w:r>
        <w:t>Nel caso in parola, le investigazioni effettuate dalla SEM hanno rivelato, dopo consultazione dell'unità centrale del sistema europeo "Eurodac", che l'interessato aveva già depositato una domanda d'asilo pregressa in Croazia il (...) maggio 2023 (cfr. atti SEM n. 8/2). Nell'ambito del colloquio Dublino effettuato dal ricorrente, quest'ultimo ha indicato di non sapere se abbia o meno depositato una domanda d'asilo in Croazia. Su tali presupposti, in data (...) giugno 2023 la SEM ha presentato una domanda di ripresa in carico sulla scorta dell'art. 18 par. 1 lett. b RD III alle omologhe croate (cfr. atti SEM n. 13/5). Quest'ultima autorità, ha esplicitamente accolto la richiesta di ripresa in carico del ricorrente, oltre che dei genitori e della sorella minorenne nell'ambito della procedura parallela, in data (...) luglio 2023, quindi entro il termine previsto all'art. 25 par. 1 RD III, fondandosi sull' art. 20 par. 5 RD III (cfr. atti SEM n. 16/2). A tali condizioni, la Croazia è quindi tenuta, in principio, a riprendere in carico gli insorgenti, al fine di determinare la competenza per la trattazione della domanda d'asilo.</w:t>
      </w:r>
    </w:p>
    <w:p>
      <w:r>
        <w:rPr>
          <w:b/>
        </w:rPr>
        <w:t>E. 6.3</w:t>
      </w:r>
    </w:p>
    <w:p>
      <w:r>
        <w:t>Pertanto, a ragione la SEM ha ritenuto data la competenza delle autorità croate per la trattazione della domanda d'asilo degli insorgenti.</w:t>
      </w:r>
    </w:p>
    <w:p>
      <w:r>
        <w:rPr>
          <w:b/>
        </w:rPr>
        <w:t>E. 6.4</w:t>
      </w:r>
    </w:p>
    <w:p>
      <w:r>
        <w:t>Tuttavia, giusta 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6.5</w:t>
      </w:r>
    </w:p>
    <w:p>
      <w:r>
        <w:t>Agli occhi del Tribunale, nonostante le prese di posizione critiche di numerosi organismi - in particolare del Consiglio d'Europa - in materia, il sistema d'asilo e d'accoglienza croato non presenta delle carenze sistemiche, rispettivamente dei rischi avverati di push-back alla frontiera con la Bosnia ed Erzegovina, per quanto attiene ai richiedenti che hanno già depositato una domanda di protezione internazionale in Croazia e che sono esplicitamente ripresi in carico da tale Stato nel quadro di una procedura Dublino (cfr. tra le altre le sentenze del Tribunale D-440/2023 del 7 febbraio 2023 consid. 5.5 con ulteriori rif. cit.; D-407/2023 del 1°febbraio 2023 consid. 7.2; D-5838/2022 del 9 gennaio 2023 consid. 5.5; cfr. anche la sentenza di riferimento del Tribunale E-1488/2020 del 22 marzo 2023 consid. 9.5). Le censure sollevate in sede ricorsuale, anche con riferimento ai propri timori, a sentenze di tribunali esteri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il ricorrente in un paese dove la sua vita, integrità corporale o libertà sarebbero seriamente minacciate o da dove rischierebbe di essere respinto in un tale paese.</w:t>
      </w:r>
    </w:p>
    <w:p>
      <w:r>
        <w:rPr>
          <w:b/>
        </w:rPr>
        <w:t>E. 6.6</w:t>
      </w:r>
    </w:p>
    <w:p>
      <w:r>
        <w:t>Su tali presupposti, l'applicazione dell'art. 3 par. 2 2a frase RD III non si giustifica nel caso di specie.</w:t>
      </w:r>
    </w:p>
    <w:p>
      <w:r>
        <w:rPr>
          <w:b/>
        </w:rPr>
        <w:t>E. 7.1</w:t>
      </w:r>
    </w:p>
    <w:p>
      <w:r>
        <w:t>Nel prosieguo, occorre esaminare se, come richiesto dal ricorrente nel gravame, malgrado la competenza di principio della Croazia, l'autorità inferiore debba esaminare la domanda di protezione internazionale dei richiedenti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w:t>
      </w:r>
    </w:p>
    <w:p>
      <w:r>
        <w:t>L' insorgente, nel proprio ricorso, si prevale dello stato di salute della sorella minorenne, come pure delle violenze subite in Croazia, per rinunciare al suo trasferimento applicando la clausola di sovranità succitata. In tal senso, egli ritiene come le violenze che avrebbero perpetrato le autorità croate, evidenzierebbero delle criticità tali da rientrare nell'applicazione dell'art. 3 CEDU e dell'art. 4 della Carta UE.</w:t>
      </w:r>
    </w:p>
    <w:p>
      <w:r>
        <w:rPr>
          <w:b/>
        </w:rPr>
        <w:t>E. 7.3</w:t>
      </w:r>
    </w:p>
    <w:p>
      <w:r>
        <w:t>Nel caso in esame i maltrattamenti che il ricorrente - e la sua famiglia - ha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dicembre 1984 (RS 0.105, Conv. tortura), in quanto non esiste alcuna ragione seria e concreta di ritenere che un trasferimento a Zagabria dell'insorgente rischierebbe di esporlo ad una situazione simile a quella nella quale si sarebbe trovato in quanto persona straniera in situazione irregolare su suolo croato nella zona di frontiera. Inoltre il Tribunale non ha alcuna ragione - neppure considerando quanto riportato nel ricorso dall'insorgente - di mettere in dubbio che la Croazia sia uno Stato di diritto, con un sistema di giustizia funzionante, al quale l'insorgente potrà indirizzarsi per denunciare l'agito di alcuni funzionari di polizia nei suoi confronti o se in futuro i suoi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In secondo luogo, nel caso in esame, il ricorrente non ha dimostrato in alcun modo, con degli elementi concreti e circostanziati, né è desumibile dagli atti all'inserto, che lo Stato di destinazione, che ha accettato espressamente la sua ripresa in carico, non sia intenzionato a riprenderlo in carico ed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(di seguito: direttiva procedura), o ancora che egli non avrebbe avuto accesso alla procedura d'asilo in Croazia in passato o non l'avrà in futuro. Non si evince peraltro, né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 Le censure sollevate in sede ricorsuale non sono pertanto atte ad inficiare tale conclusione.</w:t>
      </w:r>
    </w:p>
    <w:p>
      <w:r>
        <w:rPr>
          <w:b/>
        </w:rPr>
        <w:t>E. 7.4</w:t>
      </w:r>
    </w:p>
    <w:p>
      <w:r>
        <w:t>Il ricorrente, il quale dopo essere stato registrato dalle autorità di polizia croate ha proseguito il proprio viaggio in direzione della Svizzera, non ha allegato né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propri diritti, nel caso in cui sollevasse l'eventuale loro violazione, che appartiene a lui, utilizzando le adeguate vie di diritto dinnanzi alle autorità dello Stato in questione (cfr. art. 26 direttiva accoglienza).</w:t>
      </w:r>
    </w:p>
    <w:p>
      <w:r>
        <w:rPr>
          <w:b/>
        </w:rPr>
        <w:t>E. 7.5.1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e Savran contro Danimarca del 7 dicembre 2021, 57467/15, § 121 segg., DTAF 2011/9 consid. 7.1). Per quanto concerne lo stato valetudinario dell'insorgente, si constata che nell'ambito del colloquio Dublino, egli non ha allegato di avere problemi di salute. Dagli atti all'incarto, non sono rilevabili visite mediche.</w:t>
      </w:r>
    </w:p>
    <w:p>
      <w:r>
        <w:rPr>
          <w:b/>
        </w:rPr>
        <w:t>E. 7.5.2</w:t>
      </w:r>
    </w:p>
    <w:p>
      <w:r>
        <w:t>Non risulta inopportuno evidenziare in tale contesto, come il Tribunale, in linea di principio ritenga che la Croazia disponga di infrastrutture mediche adeguate (cfr. le sentenze del Tribunale D-440/2023 del 7 febbraio 2023 consid. 7.4.3; D-407/2023 del 1° febbraio 2023 consid. 8.2.2, D-1418/2022 del 4 aprile 2022 consid. 5.3.6, D-1241/2022 del 25 marzo 2022 pag. 7). Pertanto, se il ricorrente dovesse necessitare di cure o trattamenti medici, potrà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Va, infine,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w:t>
      </w:r>
    </w:p>
    <w:p>
      <w:r>
        <w:rPr>
          <w:b/>
        </w:rPr>
        <w:t>E. 7.6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del ricorrente in ossequio alle condizioni poste agli art. 23, 24, 25 e 29 RD III.</w:t>
      </w:r>
    </w:p>
    <w:p>
      <w:r>
        <w:rPr>
          <w:b/>
        </w:rPr>
        <w:t>E. 8</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Le misure supercautelari statuite dal Tribunale il (...) ottobre 2023 decadono con la presente decisione finale (cfr. Hansjörg Seiler, in: Waldmann/Weissenberger [ed.], Praxiskommentar VwVG, 2a ed. 2016, n. 54 ad art. 56 PA).</w:t>
      </w:r>
    </w:p>
    <w:p>
      <w:r>
        <w:rPr>
          <w:b/>
        </w:rPr>
        <w:t>E. 10</w:t>
      </w:r>
    </w:p>
    <w:p>
      <w:r>
        <w:t>Avendo il Tribunale statuito nel merito del ricorso, la richiesta tendente all'esenzione dal versamento di un anticipo sulle spese processuali, risulta divenuta senza oggetto.</w:t>
      </w:r>
    </w:p>
    <w:p>
      <w:r>
        <w:rPr>
          <w:b/>
        </w:rPr>
        <w:t>E. 11</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12</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