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D-5637/2015 vom 13. Oktober 2015</w:t>
      </w:r>
    </w:p>
    <w:p>
      <w:r>
        <w:t>Bundesverwaltungsgericht, 2015-10-13, DE</w:t>
      </w:r>
    </w:p>
    <w:p>
      <w:r>
        <w:rPr>
          <w:b/>
        </w:rPr>
        <w:t xml:space="preserve">Quelle: </w:t>
      </w:r>
      <w:r>
        <w:t>https://mcp.opencaselaw.ch/entscheid/bvger_D-5637_2015</w:t>
      </w:r>
    </w:p>
    <w:p>
      <w:r>
        <w:t>FR: TAF D-5637/2015 du 13 octobre 2015</w:t>
      </w:r>
    </w:p>
    <w:p>
      <w:r>
        <w:t>IT: TAF D-5637/2015 del 13 ottobre 2015</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In seiner Stellungnahme vom 21. September 2015 hat Richter Fulvio Haefeli das Bestehen eines Ausstandsgrundes bestritten.</w:t>
      </w:r>
    </w:p>
    <w:p>
      <w:r>
        <w:rPr>
          <w:b/>
        </w:rPr>
        <w:t>E. 2</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BGE 120 Ia 19 E. 2c S. 24). Die Gesuchstellenden haben das Ausstandsbegehren am 10. September 2015 und somit rechtzeitig eingereicht, weil sie aufgrund der von Richter Fulvio Haefeli erlassenen Zwischenverfügung vom 7. September 2015 zur Auffassung gelangten, dieser sei befangen. Die Gesuchstellenden sind im Beschwerdeverfahren D-5089/2015 Partei und damit zur Einreichung des Ausstandsbegehrens legitimiert. Damit sind die formellen Anforderungen an ein Ausstandsbegehren erfüllt, weshalb auf das Gesuch einzutreten ist.</w:t>
      </w:r>
    </w:p>
    <w:p>
      <w:r>
        <w:rPr>
          <w:b/>
        </w:rPr>
        <w:t>E. 3.1</w:t>
      </w:r>
    </w:p>
    <w:p>
      <w:r>
        <w:t>Im Ausstandsbegehren wird geltend gemacht, Instruktionsrichter Fulvio Haefeli habe im Beschwerdeverfahren D-2686/2013 gegen die das erste Asylgesuch der Gesuchstellenden ablehnende Verfügung als Einzelrichter gewirkt und sich schon einmal mit ihren Asylvorbringen befasst. Auch im Verfahren ihres Sohnes und Bruders habe er als Einzelrichter gewirkt. Daher bestehe bei ihnen eine Besorgnis der Voreingenommenheit und Misstrauen in die Person des erwähnten Richters. Im Urteil D-2686/2013 vom 19. Juni 2013 sei die von ihnen geltend gemachte Reflexverfolgung mit dem Hinweis auf das Verfahren ihres Ehemannes beziehungsweise Vaters, wonach dieser seitens des Heimatstaats nichts zu befürchten habe, verneint worden. Vater und Ehemann sowie Sohn und Bruder der Gesuchstellenden seien nach Einreichen ihrer zweiten Asylgesuche aufgrund ihrer exilpolitischen Tätigkeiten als Flüchtlinge anerkannt worden. Die Feststellung des SEM, diese Personen seien bei einer Rückkehr in die Türkei gefährdet, sei für ihr Verfahren wichtig, da sie mit ihnen zusammenlebten und auch exilpolitisch tätig seien. Deshalb sei mit der Beschwerde vom 21. August 2015 der Beizug der Verfahrensakten von Verwandten beantragt worden. Dieser Antrag sei von Instruktionsrichter Fulvio Haefeli abgewiesen worden. Mit seiner Argumentation habe der Instruktionsrichter gezeigt, dass er weder bereit noch willig sei, eine offene Prüfung der neuen Sachverhaltselemente durchzuführen und entsprechende Beweismittel zuzulassen. Er sei nicht in der Lage zu sehen, dass es bei der geltend gemachten Reflexverfolgung um eine zukünftige Verfolgung gehe. Aufgrund der Überwachung der Tätigkeiten von exilpolitischen Vereinigungen von Kurden durch den türkischen Staat, bestehe für die Gesuchstellenden eine erhöhte Gefahr, bei einer Rückkehr in ihre Heimat festgenommen und überprüft zu werden. Aufgrund ihrer Tätigkeiten sei davon auszugehen, dass sie den türkischen Behörden bekannt seien. Deshalb müssten sie damit rechnen, bei einer Einreise festgenommen zu werden. Der Instruktionsrichter scheine nicht in der Lage zu sein, sich mit diesen Fakten vertieft auseinanderzusetzen und die Frage der zukünftigen Verfolgung unter den neuen Sachverhaltselementen offen zu beurteilen. In diesem Sinne sei er nicht mehr neutral und könne sich nicht von seinen vorherigen Urteilen distanzieren. Deshalb habe er in den Ausstand zu treten.</w:t>
      </w:r>
    </w:p>
    <w:p>
      <w:r>
        <w:rPr>
          <w:b/>
        </w:rPr>
        <w:t>E. 3.2</w:t>
      </w:r>
    </w:p>
    <w:p>
      <w:r>
        <w:t>Richter Fulvio Haefeli führt in seiner Stellungnahme zum Ausstandsbegehren aus, die Gesuchstellenden führten keinen der in Art. 34 BGG genannten Ausstandsgründe auf, sondern unterzögen die beanstandete Zwischenverfügung einer rechtlichen Kritik (Vorwurf der falschen Beweiswürdigung), was für die Begründung der behaupteten Befangenheit nicht genüge. Gemäss BGE 131 I 113 E. 3.7.3 S. 123 lasse sich allein aus der Abweisung eines Gesuchs um Gewährung der unentgeltlichen Rechtspflege wegen Aussichtslosigkeit kein Anschein der Befangenheit ableiten.</w:t>
      </w:r>
    </w:p>
    <w:p>
      <w:r>
        <w:rPr>
          <w:b/>
        </w:rPr>
        <w:t>E. 3.3</w:t>
      </w:r>
    </w:p>
    <w:p>
      <w:r>
        <w:t>In der Replik wird entgegnet, im Ausstandsbegehren vom 10. September 2015 sei die gesetzliche Grundlage des Begehrens, Art. 34 Abs. 1 Bst. e BGG, nicht ausdrücklich erwähnt worden. Die Gesuchstellenden hätten sich indessen implizit auf diese Bestimmung gestützt, zumal keine von den in Art. 34 Abs. 1 Bstn. a-d BGG aufgezählten Spezialtatbestände erwähnt worden seien. Gemäss bundesgerichtlicher Rechtsprechung falle unter den Anwendungsbereich von Art. 34 Abs. 1 Bst. e BGG nicht nur die Vorbefassung, sondern auch die mögliche Voreingenommenheit aufgrund der Vorbefassung mit einer Sache auf der Stufe der Verfahrensinstruktion. Vorliegend seien nicht nur die Voreingenommenheit wegen der Befassung mit den Gesuchen um Gewährung der unentgeltlichen Rechtspflege, sondern auch die Vorbefassung mit der Streitsache als Ausstandsgründe vorgebracht worden. Darüber hinaus seien neben des Nichtbeizugs der Asylakten der Verwandten auch weitere konkrete Anhaltspunkte, wie die Nichtberücksichtigung neuer Sachverhaltselemente, namentlich die Fahndung der türkischen Behörden nach dem Ehemann und Vater der Gesuchstellenden, dessen Anerkennung als Flüchtling und exilpolitische Tätigkeiten von Verwandten, geltend gemacht worden. Somit sei nicht nur die falsche Beweiswürdigung, sondern auch die abweisende Haltung des Instruktionsrichters aufgrund seiner Vorbefassung mit den vorherigen Beschwerden der Gesuchstellenden und ihrer Verwandten geltend gemacht worden. In seiner Stellungnahme habe der Gesuchsgegner die Vorbefassung nicht erwähnt.</w:t>
      </w:r>
    </w:p>
    <w:p>
      <w:r>
        <w:rPr>
          <w:b/>
        </w:rPr>
        <w:t>E. 4.1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4.2</w:t>
      </w:r>
    </w:p>
    <w:p>
      <w:r>
        <w:t>Von den in Art. 34 BGG aufgezählten Gründen, welche zu einem Ausstand führen, kommt vorliegend einzig die Auffangbestimmung von Art. 34 Abs. 1 Bst. e BGG in Frage - dies wird in der Replik vom 24. September 2015 ausdrücklich eingeräumt -, auf welche sich die Gesuchstellenden im Ausstandsbegehren implizit und in ihrer Replik explizit berufen. Gemäss dieser Bestimmung haben Gerichtspersonen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die den Anschein der Befangenheit einer Gerichtsperson erwecken und objektiv Zweifel an deren Unvoreingenommenheit zu begründen vermögen (vgl. dazu Isabelle Häner, in: Basler Kommentar zum Bundesgerichtsgesetz, Basel 2008, Art. 34, N. 6, 16 und 17).</w:t>
      </w:r>
    </w:p>
    <w:p>
      <w:r>
        <w:rPr>
          <w:b/>
        </w:rPr>
        <w:t>E. 4.3</w:t>
      </w:r>
    </w:p>
    <w:p>
      <w:r>
        <w:t>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zentrale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w:t>
      </w:r>
    </w:p>
    <w:p>
      <w:r>
        <w:rPr>
          <w:b/>
        </w:rPr>
        <w:t>E. 4.4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S.105 f. mit Hinweisen). Nach der Rechtsprechung des Bundesgerichts muss es sich dabei um besonders krasse Fehler oder wiederholte Irrtümer handeln, die eine schwere Verletzung richterlicher Pflichten darstellen (vgl. etwa Urteil des Bundesgerichts 5A_206/2008 vom 23.Mai 2008 E. 2.2, mit Hinweisen).</w:t>
      </w:r>
    </w:p>
    <w:p>
      <w:r>
        <w:rPr>
          <w:b/>
        </w:rPr>
        <w:t>E. 5.1</w:t>
      </w:r>
    </w:p>
    <w:p>
      <w:r>
        <w:t>Die Gesuchstellenden gehen in ihren Eingaben im Kern davon aus, ihre Gesuche um Erlass der Verfahrenskosten (vgl. Art. 65 Abs. 1 VwVG) und als Folge davon um Beiordnung eines unentgeltlichen Rechtsbeistands (vgl. Art. 65 Abs. 2 VwVG i.V.m Art. 110a Abs. 1 AsylG) hätten im Rahmen der Zwischenverfügung vom 7. September 2015 vom zuständigen Instruktionsrichter nicht abgewiesen werden dürfen, da die Beschwerdevorbringen aufgrund der Aktenlage nicht aussichtslos seien. Der Instruktionsrichter habe mit seiner Argumentation - namentlich zur Abweisung des Antrags auf Beizug der Verfahrensakten von Verwandten - gezeigt, dass er weder offen noch willig sei, eine offene Prüfung neuer Sachverhaltselemente durchzuführen und entsprechende Beweismittel zuzulassen.</w:t>
      </w:r>
    </w:p>
    <w:p>
      <w:r>
        <w:rPr>
          <w:b/>
        </w:rPr>
        <w:t>E. 5.2</w:t>
      </w:r>
    </w:p>
    <w:p>
      <w:r>
        <w:t>Insofern im Ausstandsbegehren vorgebracht wird, Instruktionsrichter Fulvio Haefeli sei nicht in der Lage, zu erkennen, dass es bei der geltend gemachten Reflexverfolgung, die den Gesuchstellenden drohe, um eine zukünftige und nicht um eine in der Vergangenheit erfolgte Verfolgung gehe, ist - wie bereits erwähnt - festzuhalten, dass selbst eine unzutreffende Wahrnehmung der Akten durch den zuständigen Instruktionsrichter und daraus folgend eine allenfalls unsachgemässe Beurteilung der Frage der mutmasslichen Aussichtslosigkeit der Beschwerde keinen Ausstandsgrund darstellen würde. Ein richterlicher Verfahrensfehler oder ein falscher Entscheid in der Sache genügen nicht,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 Aus der Wahl der sprachlichen Formulierungen in der Zwischenverfügung vom 7. September 2015 ergeben sich vorliegend keine Hinweise darauf, dass der zuständige Instruktionsrichter nicht einer objektiven Abwägung der Gewinn- und Verlustchancen gefolgt wäre. Die Erwägungen sind auch hinreichend offen formuliert. Es ist nicht zu erkennen, dass Richter Fulvio Haefeli im Rahmen des Hauptverfahrens nicht gewillt sein sollte, sich nach einlässlicher Prüfung der Sache und der von den Gesuchstellenden eingebrachten Beschwerdevorbringen - namentlich, falls sich aus der Asylgewährung an ihren Onkel und dessen Familie für das Beschwerdeverfahren Wesentliches ergeben sollte - vertieft auseinanderzusetzen und seine Position als Folge einer vertieften Würdigung der gesamten Aktenlage gegebenenfalls zu revidieren.</w:t>
      </w:r>
    </w:p>
    <w:p>
      <w:r>
        <w:rPr>
          <w:b/>
        </w:rPr>
        <w:t>E. 5.3</w:t>
      </w:r>
    </w:p>
    <w:p>
      <w:r>
        <w:t>Auch die Tatsache, dass Richter Fulvio Haefeli bereits mit dem Beschwerdeverfahren der Gesuchstellenden betreffend die Ablehnung ihres ersten Asylgesuchs in der Schweiz betraut war und die Beschwerde mit Urteil D-2686/2013 vom 19. Juni 2013 abwies, vermag nicht zur Annahme seiner Befangenheit zu führen. Der Verweis auf dieses Urteil in der Instruktionsverfügung vom 7. September 2015 erfolgte im Zusammenhang mit dem in der Beschwerde vom 21. August 2015 (vgl. S. 5 derselben) geltend gemachten Hinweis auf eine ausgeprägtere subjektive Furcht der Gesuchstellenden vor Verfolgung und ist somit sachlich begründet. Die von ihnen geäusserte Besorgnis der Voreingenommenheit und ihr Misstrauen in die Person des Instruktionsrichters Fulvio Haefeli lassen nicht objektiv auf dessen Unvoreingenommenheit schliessen.</w:t>
      </w:r>
    </w:p>
    <w:p>
      <w:r>
        <w:rPr>
          <w:b/>
        </w:rPr>
        <w:t>E. 5.4</w:t>
      </w:r>
    </w:p>
    <w:p>
      <w:r>
        <w:t>Die Gesuchstellenden setzen sich mit ihren Ausführungen im Ausstandsbegehren einlässlich mit der Frage der materiellen Richtigkeit der beanstandeten Zwischenverfügung auseinander, die sie als nicht gegeben erachten. Nach dem vorstehend Gesagten ist im vorliegenden Verfahren nicht darüber, sondern einzig über das allfällige Vorliegen der (im Gesetz umschriebenen) Ausstandsgründe zu befinden, weshalb die materiellen Ausführungen zu einer möglichen Gefährdung der Gesuchstellenden bei einer Rückkehr in die Türkei die vorgebrachte Befangenheit von Richter Fulvio Haefeli nicht darzutun vermögen. Auf den eingereichten Artikel aus Milliyet.com ist demnach vorliegend nicht einzugehen.</w:t>
      </w:r>
    </w:p>
    <w:p>
      <w:r>
        <w:rPr>
          <w:b/>
        </w:rPr>
        <w:t>E. 6</w:t>
      </w:r>
    </w:p>
    <w:p>
      <w:r>
        <w:t>Nach vorstehenden Erwägungen sind keine objektiven Gründe ersichtlich gemacht, die im Verfahren D-5089/2015 für eine Befangenheit von Richter Fulvio Haefeli sprechen würden. Bei dieser Sachlage ist das Ausstandsbegehren abzuweisen. Im Rahmen des vorliegenden Verfahrens besteht kein Raum, über den Antrag auf Aufhebung der Zwischenverfügung vom 7. September 2015 und Gewährung der vollumfänglichen unentgeltlichen Rechtspflege für das Beschwerdeverfahren zu befinden (vgl. dazu Art. 38 VGG i.V.m. Art. 38 Abs. 1 BGG). Die Akten sind zur Weiterführung des Verfahrens D-5089/2015 an den zuständigen Instruktionsrichter zu überweisen.</w:t>
      </w:r>
    </w:p>
    <w:p>
      <w:r>
        <w:rPr>
          <w:b/>
        </w:rPr>
        <w:t>E. 7</w:t>
      </w:r>
    </w:p>
    <w:p>
      <w:r>
        <w:t>Den Gesuchstellenden wären bei dieser Sachlage die Kosten des Verfahrens aufzuerlegen (vgl. Art. 63 Abs. 1 VwVG; Art. 1-3 des Reglements vom 21. Februar 2008 über die Kosten und Entschädigungen vor dem Bundesverwaltungsgericht [VGKE, SR 173.320.2]). Da ihnen mit Zwischenverfügung vom 15. September 2015 für das vorliegende Verfahren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