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D-5636/2017 vom 23. Oktober 2017</w:t>
      </w:r>
    </w:p>
    <w:p>
      <w:r>
        <w:t>Bundesverwaltungsgericht, 2017-10-23, DE</w:t>
      </w:r>
    </w:p>
    <w:p>
      <w:r>
        <w:rPr>
          <w:b/>
        </w:rPr>
        <w:t xml:space="preserve">Quelle: </w:t>
      </w:r>
      <w:r>
        <w:t>https://mcp.opencaselaw.ch/entscheid/bvger_D-5636_2017</w:t>
      </w:r>
    </w:p>
    <w:p>
      <w:r>
        <w:t>FR: TAF D-5636/2017 du 23 octobre 2017</w:t>
      </w:r>
    </w:p>
    <w:p>
      <w:r>
        <w:t>IT: TAF D-5636/2017 del 23 ottobre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 abgesehen vom von Amtes wegen behobenen Mangel der Fremdsprachigkeit -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verneinte die Flüchtlingseigenschaft der Beschwerdeführerin und verweigerte ihr Asyl mit der Begründung, ihre Vorbringen würden den Anforderungen an die Glaubhaftigkeit gemäss Art. 7 AsylG nicht standhalten. Es führte dazu zusammengefasst aus, die Angaben der Beschwerdeführerin zum Hintergrund ihrer angeblichen (...) seien sehr plakativ und stereotyp ausgefallen. Sie habe sich im Wesentlichen darauf beschränkt, dass sie (...) und dass sie für Meinungsfreiheit sei. Sie habe weder zu sagen vermocht, wann sie realisiert habe, dass sie (...) entwickelt habe, noch habe sie selbst auf Nachfrage hin differenziert darzulegen vermocht, weshalb sie (...) gesonnen sei. Auch ihre Angaben auf die Frage, weshalb sie Schutz brauche, hätten sich auf allgemein gehaltene Ausführungen beschränkt. Angesichts ihrer geltend gemachten inneren Protesthaltung sei auch nicht nachvollziehbar, dass sie keine eingehenderen Angaben zu den Protagonisten sowie zu der Gruppierung selbst, von der sie im Jahr 2016 eine Protestveranstaltung besucht haben wolle, habe machen können. Es müsse daher offen bleiben, mit welcher Intention und von wem die Bilder von der Veranstaltung gemacht worden seien. Dies umso mehr, als sie angegeben habe, dass die Veranstaltung zirka anfangs 2016 stattgefunden habe, die Fotos auf ihrem Handy jedoch vom 18. Dezember 2016 datieren würden. Die bereits aufgekommenen Zweifel an ihren Vorbringen würden dadurch bestärkt, dass sie widersprüchliche Angaben zum Grund der angeblich beabsichtigten Anzeigeerstattung durch eine Arbeitskollegin und zu ihrer Reaktion darauf gemacht habe. Ferner würden auch ihre Angaben zum letzten Kontakt mit Verwandten, zum letzten Wohnort sowie zu ihren finanziellen Verhältnissen Ungereimtheiten aufweisen. Im Weiteren weise ihr Verhalten nicht darauf hin, dass sie tatsächlichen Verfolgungsmassnahmen ausgesetzt gewesen sei oder sich vor solchen gefürchtet habe. So hätte sie sich einerseits aufgrund der Tatsache, dass sie für sich selbst aufgekommen sei, längst den angeblichen Nachstellungen durch ihre Geschwister entziehen können. Andererseits sei nicht nachvollziehbar, weshalb sie sich in keiner Weise darüber zu informieren versucht habe, ob gegen sie nun tatsächlich eine Anzeige eingereicht worden sei. Diese Frage wäre umso dringlicher gewesen, weil sie Thailand unter Vorweisung ihrer eigenen Reisepapiere über den Flughafen von Bangkok verlassen habe. Schliesslich bleibe darauf hinzuweisen, dass auch die eingereichten Bilder, die sie mit zerkratzten Armen zeigen würden, vor dem Hintergrund obiger Ausführungen keine stichhaltigen Beweise für ihre Vorbringen darstellen würden. Weitergehend kann auf die angefochtene Verfügung in den Akten verwiesen werden.</w:t>
      </w:r>
    </w:p>
    <w:p>
      <w:r>
        <w:rPr>
          <w:b/>
        </w:rPr>
        <w:t>E. 4.2</w:t>
      </w:r>
    </w:p>
    <w:p>
      <w:r>
        <w:t>Die Beschwerdeführerin wiederholte in der Beschwerdeschrift im Wesentlichen ihre Vorbringen und machte allgemeine Ausführungen zur angesprochenen Protestveranstaltung sowie zur (...) in Thailand, dem diesbezüglichen Vorgehen der thailändischen Polizei und deren Folgen seitens der Gesellschaft. Ausserdem rügte sie, dass die hiesige Polizei unrechtmässig auf die persönlichen Daten auf ihrem Mobiltelefon zugegriffen habe. Schliesslich äusserte sie die Befürchtung, dass die Dolmetscherin voreingenommen übersetzt habe.</w:t>
      </w:r>
    </w:p>
    <w:p>
      <w:r>
        <w:rPr>
          <w:b/>
        </w:rPr>
        <w:t>E. 4.3</w:t>
      </w:r>
    </w:p>
    <w:p>
      <w:r>
        <w:t>Das Gericht gelangt nach Prüfung der Akten - und entgegen der Beschwerdevorbringen - zum Schluss, dass das SEM den rechtserheblichen Sachverhalt richtig sowie vollständig festgestellt hat und gestützt darauf die Flüchtlingseigenschaft der Beschwerdeführerin zu Recht verneinte:</w:t>
      </w:r>
    </w:p>
    <w:p>
      <w:r>
        <w:rPr>
          <w:b/>
        </w:rPr>
        <w:t>E. 4.3.1</w:t>
      </w:r>
    </w:p>
    <w:p>
      <w:r>
        <w:t>Zunächst ist auf die Rüge einzugehen, wonach die Polizei unrechtmässig auf die persönlichen Daten der Beschwerdeführerin auf ihrem Mobiltelefon zugegriffen habe. Diesbezüglich kann darauf hingewiesen werden, dass gemäss Art. 9 Abs. 1 AsylG die zuständige Behörde die in einem Empfangs- und Verfahrenszentrum oder in einer Privat- oder Kollektivunterkunft untergebrachten Asylsuchenden und ihre mitgeführten Sachen - so auch das Mobiltelefon - namentlich auf Reise- und Identitätspapiere untersuchen darf. Weitere Ausführungen dazu erübrigen sich demzufolge.</w:t>
      </w:r>
    </w:p>
    <w:p>
      <w:r>
        <w:rPr>
          <w:b/>
        </w:rPr>
        <w:t>E. 4.3.2</w:t>
      </w:r>
    </w:p>
    <w:p>
      <w:r>
        <w:t>Die Rüge respektive die nunmehr geäusserte Befürchtung, die Dolmetscherin habe voreingenommen übersetzt, begründete die Beschwerdeführerin im Wesentlichen damit, dass sie der Dolmetscherin nicht vertraue, weil sie eine Thailänderin sei. Die Dolmetscherin habe ihr gesagt, dass sie (nach Thailand) zurückgehen und ruhig sein solle; sie solle nicht nach Hause gehen, sondern ein Zimmer mieten und sie solle sich in der Gesellschaft einfügen und nicht öffentlich zeigen, dass sie (...). Ausserdem sei es (in Thailand) schon vorgekommen, dass eine Dolmetscherin voreingenommen übersetzt habe, was zur Ablehnung des Asylgesuchs geführt habe. Dazu ist festzuhalten, dass die Beschwerdeführerin nicht konkret rügt, die Dolmetscherin habe anlässlich der BzP und/oder der Anhörung falsch übersetzt. Für eine derartige Vermutung finden sich denn auch keinerlei Anhaltspunkte in den Protokollen bei den Akten, die der Beschwerdeführerin rückübersetzt wurden und deren Richtigkeit sie unterschriftlich bestätigte (vgl. Akten SEM A 12 S. 15 und A 17 S. 17). Gegen eine falsche Übersetzung spricht auch der Umstand, dass die gleiche Dolmetscherin, die an den Befragungen übersetzte, die Beschwerdeschrift und demzufolge die Kritik an ihrer Person übersetzte (vgl. die Unterschriften der Dolmetscherin: letzte Seite der Beschwerdeübersetzung sowie A 12 S. 15 und A 17 S. 17). Im Übrigen lassen sich in den Protokollen keine Einwände seitens der Beschwerdeführerin gegenüber der Dolmetscherin aufgrund deren thailändischer Staatsangehörigkeit finden. In der Beschwerde erklärt die Beschwerdeführerin gar selbst, dass die Dolmetscherin "sehr gut gesprochen" und sie ihr "so sehr vertraut" habe. Sodann ist festzustellen, dass die an der Anhörung anwesende Hilfswerksvertretung auf dem Unterschriftenblatt gemäss Art. 30 Abs. 4 AsylG keine Bemerkungen anbrachte. Es ist daher nicht davon auszugehen, dass die Dolmetscherin - was nicht zu dulden wäre - im Verlaufe der Anhörung ein persönliches Gespräch mit der Beschwerdeführerin führte und ihr gegenüber die in der Beschwerdeschrift dargelegten Kommentare äusserte. Sofern die Dolmetscherin, die schliesslich auch für die Übersetzung der angefochtenen Verfügung beigezogen wurde (vgl. A 22), anlässlich der Eröffnung der Verfügung der Beschwerdeführerin tatsächlich persönliche Ratschläge erteilte, wäre dies nicht ideal. Allein daraus könnte allerdings nicht auf eine voreingenommene Übersetzung geschlossen werden, weshalb kein Anlass besteht, die Sache deswegen an die Vorinstanz zurückzuweisen.</w:t>
      </w:r>
    </w:p>
    <w:p>
      <w:r>
        <w:rPr>
          <w:b/>
        </w:rPr>
        <w:t>E. 4.3.3</w:t>
      </w:r>
    </w:p>
    <w:p>
      <w:r>
        <w:t>In Bezug auf die Verneinung der Flüchtlingseigenschaft kann zwecks Vermeidung unnötiger Wiederholungen zunächst auf die Erwägungen in der angefochtenen Verfügung verwiesen werden. Das SEM hat darin ausführlich und schlüssig aufgezeigt, weshalb die Vorbringen der Beschwerdeführerin den Anforderungen an die Glaubhaftigkeit gemäss Art. 7 AsylG nicht standzuhalten vermögen. Die Beschwerdevorbringen, die sich - wie bereits erwähnt - im Wesentlichen auf die Wiederholung der Asylvorbringen und auf allgemeine Ausführungen beschränken, vermögen die vorinstanzlichen Erwägungen nicht zu entkräften. Zwar lieferte die Beschwerdeführerin in der Beschwerdeschrift weitere Angaben zur Protestveranstaltung nach, an welcher sie angeblich teilgenommen haben will. Diese Vorbringen sind allerdings als grundlos nachgeschoben zu qualifizieren, zumal die Beschwerdeführerin an der Anhörung ausreichend Gelegenheit gehabt hätte, ihre entsprechenden Angaben zu konkretisieren (vgl. A 17 F37 ff., 103 ff. und 131 ff.). Im Übrigen ist festzuhalten, dass etwa der richtige Name der Gruppierung (Free Internet Society of Thailand [FIST]; vgl. dagegen den Namen, den die Beschwerdeführerin an der Anhörung nannte: A 17 F37) problemlos im Internet auffindbar ist (vgl. z.B. Prachatai English, Activists stage protest against Computer Crime Act, 18.12.2016). Die entsprechenden Beschwerdevorbringen vermögen demzufolge die behauptete Teilnahme der Beschwerdeführerin an der Protestveranstaltung vom 18. Dezember 2016 nicht in einem glaubhafteren Licht erscheinen zu lassen. Ausserdem ist insbesondere nach wie vor unklar, weshalb die Beschwerdeführerin eine derart (...) haben will. Zwar erklärt sie in der Beschwerde erstmals, dass sie von ihrem Vater, der einer oppositionellen Gruppierung (Rothemden) angehöre, beeinflusst worden sei. Allerdings ist auch dieses Vorbringen als grundlos nachgeschoben zu qualifizieren, zumal nicht nachvollziehbar ist, weshalb sie dies nicht schon im vorinstanzlichen Verfahren erwähnte. Ihre Ausführungen dazu sind zudem oberflächlich ausgefallen, so dass sie nicht zu überzeugen vermögen. Ansonsten beschränkt sich die Beschwerdeführerin - wie bereits im vorinstanzlichen Verfahren - auch in der Beschwerdeschrift im Wesentlichen auf die Aussagen, dass sie (...), ohne jedoch für die Annahme der Glaubhaftigkeit einer entsprechenden inneren Einstellung ausreichend konkret zu werden. In Ergänzung zu den vorinstanzlichen Erwägungen ist festzuhalten, dass gerade auch die berufliche Tätigkeit der Beschwerdeführerin bei einer (...) Firma gegen die Glaubhaftigkeit (...) spricht. Dies gilt auch unter Berücksichtigung ihres Vorbringens, es sei sehr schwierig, eine Arbeitsstelle zu finden (vgl. A 17 F68). Es ist unlogisch, dass sich die Beschwerdeführerin bei dieser Firma bewarb und die Arbeitsstelle im (...) 2016 antrat, wenn sie tatsächlich schon seit mehreren Jahren wegen ihrer (...) so massiv unter Druck gestanden haben soll, dass sie - wie in der Beschwerde vorgebracht - sogar an Selbsttötung dachte. Angesichts der Unglaubhaftigkeit ihrer (...) und der sonstigen in der angefochtenen Verfügung aufgezeigten Unglaubhaftigkeitselemente kann ihr auch nicht geglaubt werden, dass sie an verschiedenen Veranstaltungen (...) nicht teilgenommen haben soll respektive deswegen eine Anzeige gegen sie eingereicht werden sollte. Ebenso fällt mangels Glaubhaftigkeit ihrer inneren Einstellung der von ihr geltend gemachte Grund für die Schwierigkeiten mit ihren Geschwistern weg.</w:t>
      </w:r>
    </w:p>
    <w:p>
      <w:r>
        <w:rPr>
          <w:b/>
        </w:rPr>
        <w:t>E. 4.4</w:t>
      </w:r>
    </w:p>
    <w:p>
      <w:r>
        <w:t>Nach dem Gesagten ist das SEM in der angefochtenen Verfügung zu Recht zum Schluss gekommen, dass die Asylvorbringen der Beschwerdeführerin unglaubhaft seien und daher ihre Asylrelevanz nicht geprüft werden müsse. Demzufolge ist die Verneinung der Flüchtlingseigenschaft und die Ablehnung ihres Asylgesuchs durch das SEM zu bestätigen. Die übrigen Beschwerdevorbringen sind nicht geeignet, eine Änderung dieser Einschätzung zu bewirken, weshalb nicht weiter darauf einzugehen ist. Dasselbe gilt für die mit der Beschwerdeschrift eingereichten Beweismittel, die sich allesamt nicht direkt auf die Beschwerdeführerin beziehen.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Thailand ist demnach unter dem Aspekt von Art. 5 AsylG rechtmässig. Sodann ergeben sich weder aus den Aussagen der Beschwerdeführerin noch aus den Akten Anhaltspunkte dafür, dass sie für den Fall einer Ausschaffung nach Thailand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nach den vorstehenden Erwägungen nicht gelungen. Auch die allgemeine Menschenrechtssituation in Thailand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allgemeine Lage in Thailand lässt nicht auf eine konkrete Gefährdung der Beschwerdeführerin im Falle einer Rückkehr schliessen. Den Akten sind zudem keine Anhaltspunkte dafür zu entnehmen, dass sie bei einer Rückkehr aus individuellen Gründen wirtschaftlicher oder sozialer Natur in eine existenzbedrohende Situation geraten würden. Das SEM hat in der angefochtenen Verfügung zutreffend festgehalten, dass die Beschwerdeführerin eine junge Frau sei, die über eine gute Schulbildung sowie Arbeitserfahrung verfüge und B._______, wo sie ihr gesamtes Leben verbracht habe, erst vor sehr kurzem verlassen habe. In Übereinstimmung mit der Vorinstanz geht sodann auch das Gericht davon aus, dass die Beschwerdeführerin bei einer Rückkehr auf die Unterstützung ihres familiären Beziehungsnetzes zählen darf, zumal die von ihr vorgebrachten Schwierigkeiten mit ihrer Familie nach dem vorstehend Ausgeführten als unglaubhaft zu erachten sind.</w:t>
      </w:r>
    </w:p>
    <w:p>
      <w:r>
        <w:rPr>
          <w:b/>
        </w:rPr>
        <w:t>E. 6.3.3</w:t>
      </w:r>
    </w:p>
    <w:p>
      <w:r>
        <w:t>Die Beschwerdeführerin bringt in der Beschwerde vor, sie leide an einer Depression und habe schon mehrmals an Selbsttötung gedacht; sie würde lieber sterben, als nach Thailand zurückzukehren. Dazu ist festzuhalten, dass sie die Depression im Rahmen der Gewährung des rechtlichen Gehörs zu allfälligen gesundheitlichen Beeinträchtigungen an der BzP nicht erwähnte (vgl. A 12 S. 14). Ausserdem reichte sie dem Bundesverwaltungsgericht keine ärztlichen Dokumente zu den Akten, welche ihre Depression belegen würden. Im Übrigen wäre ohnehin davon auszugehen, dass sie diese auch in B._______ behandeln lassen könnte. Aus den elektronischen Akten des SEM ergibt sich sodann, dass die Beschwerdeführerin am (...). Oktober 2017 wegen einer Grippe und zur Untersuchung ihrer Lunge einen Arzt aufsuchte. Gemäss Auskunft des Arztes ist diesbezüglich allerdings keine Behandlung geplant (vgl. A 26). Ferner sind - in Übereinstimmung mit dem SEM - die bereits im vorinstanzlichen Verfahren geltend gemachten gesundheitlichen Probleme der Beschwerdeführerin als nicht akut zu bezeichnen. Es liegen damit auch keine Hindernisse medizinischer Art vor, die dem Wegweisungsvollzug entgegenstehen.</w:t>
      </w:r>
    </w:p>
    <w:p>
      <w:r>
        <w:rPr>
          <w:b/>
        </w:rPr>
        <w:t>E. 6.3.4</w:t>
      </w:r>
    </w:p>
    <w:p>
      <w:r>
        <w:t>Nach dem Gesagten erweist sich der Vollzug der Wegweisung auch als zumutbar.</w:t>
      </w:r>
    </w:p>
    <w:p>
      <w:r>
        <w:rPr>
          <w:b/>
        </w:rPr>
        <w:t>E. 6.4</w:t>
      </w:r>
    </w:p>
    <w:p>
      <w:r>
        <w:t>Schliesslich verfügt die Beschwerdeführerin über einen gültigen Reisepass, weshalb der Vollzug der Wegweisung auch als möglich zu bezeichnen ist (Art. 83 Abs. 2 AuG).</w:t>
      </w:r>
    </w:p>
    <w:p>
      <w:r>
        <w:rPr>
          <w:b/>
        </w:rPr>
        <w:t>E. 6.5</w:t>
      </w:r>
    </w:p>
    <w:p>
      <w:r>
        <w:t>Zusammenfassend hat das SEM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Entscheid in der Hauptsache ist das Gesuch um Verzicht auf die Erhebung eines Kostenvorschusses gegenstandslos geworden.</w:t>
      </w:r>
    </w:p>
    <w:p>
      <w:r>
        <w:rPr>
          <w:b/>
        </w:rPr>
        <w:t>E. 8.2</w:t>
      </w:r>
    </w:p>
    <w:p>
      <w:r>
        <w:t>Das mit der Beschwerde gestellte Gesuch um Gewährung der unentgeltlichen Prozessführung ist gutzuheissen, da jedenfalls die formellen Rügen nicht als aussichtslos zu bezeichnen waren. Angesichts des von der Beschwerdeführerin mitgeführten Geldbetrages (vgl. A 12 S. 6) und der von ihr angegebenen finanziellen Verhältnisse im Heimatland (vgl. A 12 S. 6f.) ist von ihrer prozessualen Bedürftigkeit auszugehen, weshalb die Voraussetzungen von Art. 65 Abs. 1 VwVG erfüllt sind.</w:t>
      </w:r>
    </w:p>
    <w:p>
      <w:r>
        <w:rPr>
          <w:b/>
        </w:rPr>
        <w:t>E. 8.3</w:t>
      </w:r>
    </w:p>
    <w:p>
      <w:r>
        <w:t>Bei diesem Ausgang des Verfahrens wären die Kosten der Beschwerdeführerin aufzuerlegen (Art. 63 Abs. 1 VwVG; Art. 1-3 des Reglements vom 21. Februar 2008 über die Kosten und Entschädigungen vor dem Bundesverwaltungsgericht [VGKE, SR 173.320.2]). Da jedoch das mit der Beschwerde gestellte Gesuch um Gewährung der unentgeltlichen Prozessführung gutzuheissen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