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D-5636/2016 vom 4. April 2017</w:t>
      </w:r>
    </w:p>
    <w:p>
      <w:r>
        <w:t>Bundesverwaltungsgericht, 2017-04-04, DE</w:t>
      </w:r>
    </w:p>
    <w:p>
      <w:r>
        <w:rPr>
          <w:b/>
        </w:rPr>
        <w:t xml:space="preserve">Quelle: </w:t>
      </w:r>
      <w:r>
        <w:t>https://mcp.opencaselaw.ch/entscheid/bvger_D-5636_2016</w:t>
      </w:r>
    </w:p>
    <w:p>
      <w:r>
        <w:t>FR: TAF D-5636/2016 du 4 avril 2017</w:t>
      </w:r>
    </w:p>
    <w:p>
      <w:r>
        <w:t>IT: TAF D-5636/2016 del 4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Anerkennung als Flüchtling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 wobei der Gesetzgeber die Anwendung der Flüchtlingskonvention in dieser Bestimmung ausdrücklich vorbehält.</w:t>
      </w:r>
    </w:p>
    <w:p>
      <w:r>
        <w:rPr>
          <w:b/>
        </w:rPr>
        <w:t>E. 5.1</w:t>
      </w:r>
    </w:p>
    <w:p>
      <w:r>
        <w:t>Das SEM gab zur Begründung der ablehnenden Verfügung an, die von der Beschwerdeführerin befürchtete Rekrutierung stelle keine asylbeachtliche Verfolgung im Sinne von Art. 3 AsylG dar. Zudem vermöge in ihrem Fall auch die vorgebrachte illegale Ausreise keine Furcht vor zukünftiger Verfolgung zu begründen. Ohne auf die Frage der Glaubhaftigkeit der geltend gemachten illegalen Ausreise einzugehen, lägen keine konkreten Indizien vor, die für den Falle einer Rückkehr nach Eritrea eine Verfolgung mit beachtlicher Wahrscheinlichkeit nahezulegen vermöchten.</w:t>
      </w:r>
    </w:p>
    <w:p>
      <w:r>
        <w:rPr>
          <w:b/>
        </w:rPr>
        <w:t>E. 5.2</w:t>
      </w:r>
    </w:p>
    <w:p>
      <w:r>
        <w:t>Zur Begründung ihrer Beschwerdeanträge führte die Beschwerdeführerin aus, sie habe Eritrea im Alter von (...) Jahren verlassen und gehöre somit zum Personenkreis, der das Land nicht legal verlassen könne. Gemäss Rechtsprechung des Bundesverwaltungsgerichts werde die illegale Ausreise nach wie vor bestraft. Die Praxisänderung des SEM erweise sich sodann als unzulässig, weil sie nicht den durch das Gericht in BVGE 2010/54 festgelegten Anforderungen entspreche. Ausserdem habe sich das SEM nicht an die grundlegenden Standards gehalten, die bei der Beschaffung, Aufbewahrung und Präsentation von Country of Origin Information (COI) gelten würden. Entgegen der Ansicht der Vorinstanz gebe es denn auch keine formelle Grundlage und somit auch keine Rechtssicherheit dafür, dass die eritreische Regierung freiwilligen Rückkehrern in irgendeiner Form Amnestie gewähre. Weitergehende Informationen zu minderjährigen Rückkehren würden im Übrigen fehlen, weshalb nicht der Schluss gezogen werden könne, diese seien keiner Bestrafung ausgesetzt.</w:t>
      </w:r>
    </w:p>
    <w:p>
      <w:r>
        <w:rPr>
          <w:b/>
        </w:rPr>
        <w:t>E. 5.3</w:t>
      </w:r>
    </w:p>
    <w:p>
      <w:r>
        <w:t>In der Vernehmlassung verwies das SEM auf die neuen Erkenntnisse, die sich aus einer Fact-Finding Mission vom März 2016 ergeben hätten. Entgegen den Ausführungen der Beschwerdeführerin liege die Substanziierungslast nicht beim SEM. Vielmehr müsse die Beschwerdeführerin glaubhaftmachen, dass konkrete Hinweise auf eine Verfolgung bestünden. Unter Berücksichtigung der zur Verfügung stehenden Informationen sei das SEM jedenfalls zum Schluss gekommen, dass Personen, die ihre Furcht vor zukünftiger Verfolgung allein auf die illegale Ausreise aus Eritrea stützen würden, die hohen gesetzlichen Anforderungen an die begründete Furcht vor Nachteilen gemäss Art. 3 AsylG nicht erfüllen würden. Zudem habe auch das Bundesverwaltungsgericht eine differenzierte Betrachtungsweise erkennen lassen.</w:t>
      </w:r>
    </w:p>
    <w:p>
      <w:r>
        <w:rPr>
          <w:b/>
        </w:rPr>
        <w:t>E. 5.4</w:t>
      </w:r>
    </w:p>
    <w:p>
      <w:r>
        <w:t>In ihrer Replik führte die Beschwerdeführerin an, nach den Ausführungen des SEM im Bericht "Update Nationaldienst und illegale Ausreise" erweise sich die Praxisanpassung offensichtlich als unzulässig, zumal darin auf die "dünne" Informationslage und die "spärlichen anekdotischen Informationen" verwiesen werde. In Bezug auf minderjährige Personen würden zudem jegliche einzelfallspezifischen Angaben fehlen, womit die Aussage der Vorinstanz weder nachvollziehbar noch überprüfbar sei. Sie habe damit klar ihre Begründungspflicht verletzt. Weiter verweist die Beschwerdeführerin auf drei Fälle, die nach Ankündigung der Praxisänderung ergangen seien und in welchen das SEM den asylsuchenden Personen wegen der im zweiten Versuch gelungenen illegalen Ausreise, die Flüchtlingseigenschaft wegen subjektiver Nachfluchtgründe zuerkannt habe.</w:t>
      </w:r>
    </w:p>
    <w:p>
      <w:r>
        <w:rPr>
          <w:b/>
        </w:rPr>
        <w:t>E. 6.1</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w:t>
      </w:r>
    </w:p>
    <w:p>
      <w:r>
        <w:rPr>
          <w:b/>
        </w:rPr>
        <w:t>E. 6.1.1</w:t>
      </w:r>
    </w:p>
    <w:p>
      <w:r>
        <w:t>Bisher gingen die schweizerischen Asylbehörden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etwa das Urteil des Bundesverwaltungsgerichts D-3892/2008 vom 6. April 2010 E. 5.3.2).</w:t>
      </w:r>
    </w:p>
    <w:p>
      <w:r>
        <w:rPr>
          <w:b/>
        </w:rPr>
        <w:t>E. 6.1.2</w:t>
      </w:r>
    </w:p>
    <w:p>
      <w:r>
        <w:t>Im Referenzurteil D-7898/2015 erachtete das Gericht unter Berufung auf die Berichte verschiedener Organisationen und in Würdigung der Erkenntnisse aus verschiedenen Fact-Finding-Missionen in Eritrea, genügend Hinweise für verdichtet, wonach sich die Situation von Personen, welche beim Versuch einer illegalen Ausreise gefasst worden seien, von derjenigen von Personen unterscheide, die nach einer illegalen Ausreise in die Heimat zurückkehrten (vgl. E. 4.8-4.10).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6.2</w:t>
      </w:r>
    </w:p>
    <w:p>
      <w:r>
        <w:t>Es sind aus den vorliegende Verfahrensakten keine solchen zusätzlichen Faktoren ersichtlich, die zu einer flüchtlingsrechtlich relevanten Verfolgungsgefahr führten könnten. Namentlich wurde die Beschwerdeführerin weder im Zusammenhang mit der geltend gemachten Desertion ihres Vaters und der Flucht ihrer Schwester noch anderweitig von den heimatlichen Behörden behelligt. Auch sonst ist sie eigenen Angaben zufolge nie mit den Behörden in Kontakt gestanden. Als Ausreisegründe gab sie schliesslich lediglich die Furcht vor einem dereinstigen Einbezug in den Nationaldienst und damit verbundenen Problemen an. Das SEM hat demnach zu Recht festgestellt, die Vorbringen der Beschwerdeführerin würden keine asylrelevanten Verfolgungsmassnahmen darstellen.</w:t>
      </w:r>
    </w:p>
    <w:p>
      <w:r>
        <w:rPr>
          <w:b/>
        </w:rPr>
        <w:t>E. 6.3</w:t>
      </w:r>
    </w:p>
    <w:p>
      <w:r>
        <w:t>Es ist der Beschwerdeführerin somit nicht gelungen, eine relevante Verfolgungsgefahr im Sinn von Art. 3 respektive Art. 54 AsylG nachzuweisen oder glaubhaft darzutun. Das SEM hat ihre Flüchtlingseigenschaft folglich zu Recht verneint.</w:t>
      </w:r>
    </w:p>
    <w:p>
      <w:r>
        <w:rPr>
          <w:b/>
        </w:rPr>
        <w:t>E. 7.1</w:t>
      </w:r>
    </w:p>
    <w:p>
      <w:r>
        <w:t>Die Beschwerdeführerin rügte zudem in ihrer Beschwerde, das SEM habe nicht das korrekte Vorgehen befolgt, welches das Bundesverwaltungsgericht im Grundsatzentscheid für Praxisänderungen vorgeschrieben habe.</w:t>
      </w:r>
    </w:p>
    <w:p>
      <w:r>
        <w:rPr>
          <w:b/>
        </w:rPr>
        <w:t>E. 7.2</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w:t>
      </w:r>
    </w:p>
    <w:p>
      <w:r>
        <w:t>Diese Regeln waren indessen bei der Praxisänderung vom Sommer 2016 entgegen der Auffassung des Beschwerdeführers für das SEM nicht massgebend:</w:t>
      </w:r>
    </w:p>
    <w:p>
      <w:r>
        <w:rPr>
          <w:b/>
        </w:rPr>
        <w:t>E. 7.3.1</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w:t>
      </w:r>
    </w:p>
    <w:p>
      <w:r>
        <w:rPr>
          <w:b/>
        </w:rPr>
        <w:t>E. 7.3.2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jeweils einer durch publizierte Koordinationsentscheide definierten Praxis der Beschwerdeinstanz stillschweigend die Anwendung versagt hatte (vgl. BVGE 2010/54 E. 6.1 und 6.3).</w:t>
      </w:r>
    </w:p>
    <w:p>
      <w:r>
        <w:rPr>
          <w:b/>
        </w:rPr>
        <w:t>E. 7.3.3</w:t>
      </w:r>
    </w:p>
    <w:p>
      <w:r>
        <w:t>Der Begründung in der von der Beschwerdeführerin angefochtenen Verfügung waren zudem auch Hinweise auf die Praxisänderung des SEM zu entnehmen (vgl. Verfügung S. 5), weshalb die Beschwerdeführerin bereits in ihrer vorgängigen Stellungnahme zum Entscheidentwurf dieses Thema vorbringen konnte.</w:t>
      </w:r>
    </w:p>
    <w:p>
      <w:r>
        <w:rPr>
          <w:b/>
        </w:rPr>
        <w:t>E. 7.3.4</w:t>
      </w:r>
    </w:p>
    <w:p>
      <w:r>
        <w:t>Schliesslich war die Praxisänderung des SEM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7.3.5</w:t>
      </w:r>
    </w:p>
    <w:p>
      <w:r>
        <w:t>Zusammenfassend ist festzustellen, dass das Vorgehen des SEM im Zusammenhang mit der Praxisänderung vom Sommer 2016 auch in diesem Blickwinkel nicht zu beanstanden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5. September 2016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hat, den rechtserheblichen Sachverhalt richtig sowie vollständig feststellt hat (Art. 106 Abs. 1 AsylG). Zur Rückweisung der Sache an die Vor-instanz besteht vorliegend keine Veranlassung. Die Beschwerde ist abzuweisen.</w:t>
      </w:r>
    </w:p>
    <w:p>
      <w:r>
        <w:rPr>
          <w:b/>
        </w:rPr>
        <w:t>E. 11</w:t>
      </w:r>
    </w:p>
    <w:p>
      <w:r>
        <w:t>Bei diesem Ausgang des Verfahrens wären die Kosten der Beschwerdeführerin aufzuerlegen (Art. 63 Abs. 1 VwVG). Nachdem der Instruktionsrichter ihr Gesuch um Gewährung der unentgeltlichen Prozessführung gutgeheissen hatte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