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D-5633/2024 vom 8. August 2024</w:t>
      </w:r>
    </w:p>
    <w:p>
      <w:r>
        <w:t>Bundesverwaltungsgericht, 2024-08-08, DE</w:t>
      </w:r>
    </w:p>
    <w:p>
      <w:r>
        <w:rPr>
          <w:b/>
        </w:rPr>
        <w:t xml:space="preserve">Quelle: </w:t>
      </w:r>
      <w:r>
        <w:t>https://mcp.opencaselaw.ch/entscheid/bvger_D-5633_2024_d20240808</w:t>
      </w:r>
    </w:p>
    <w:p>
      <w:r>
        <w:t>FR: TAF D-5633/2024 du 8 août 2024</w:t>
      </w:r>
    </w:p>
    <w:p>
      <w:r>
        <w:t>IT: TAF D-5633/2024 del 8 agosto 2024</w:t>
      </w:r>
    </w:p>
    <w:p>
      <w:pPr>
        <w:pStyle w:val="Heading2"/>
      </w:pPr>
      <w:r>
        <w:t>Regeste</w:t>
      </w:r>
    </w:p>
    <w:p>
      <w:r>
        <w:t>Asyl und Wegweisung | Asyl und Wegweisung; Verfügung des SEM vom 8. August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Angesichts des vorliegend ergehenden Direktentscheids erweist sich das in der Beschwerde gestellte Gesuch um Gewährung des Replikrechts als gegenstandslos.</w:t>
      </w:r>
    </w:p>
    <w:p>
      <w:r>
        <w:rPr>
          <w:b/>
        </w:rPr>
        <w:t>E. 5</w:t>
      </w:r>
    </w:p>
    <w:p>
      <w:r>
        <w:t>Da die Asylvorbringen des Beschwerdeführers eng mit denen seiner eben- falls sich im Asylbeschwerdeverfahren befindenden Ehefrau und der min- derjährigen Kinder (B._______, Beschwerdeverfahren D-5629/2024) so- wie mit denjenigen seines volljährigen Sohnes (C._______, Beschwerde- verfahren D-5625/2024) zusammenhängen, werden alle drei Beschwerde- verfahren koordiniert behandelt (gleiches Spruchgremium und gleiches Ur- teilsdatum). Die jeweiligen Verfahrensakten werden von Amtes wegen bei- gezogen. Der Antrag auf Vereinigung der Verfahren ist demnach abzuwei- sen, derjenige auf Koordination der Verfahren gutzuheissen.</w:t>
      </w:r>
    </w:p>
    <w:p>
      <w:r>
        <w:t>D-5633/2024 Seite 6</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Nach der Schutztheorie (vgl. EMARK 2006 Nr. 18), welcher die Schwei- zer Asylbehörden in ständiger Praxis folgen, ist nichtstaatliche Verfolgung durch Drittpersonen flüchtlingsrechtlich nur dann beachtlich, wenn der Staat unfähig oder nicht willens ist, Schutz vor einer solchen Verfolgung zu bieten. Eine Garantie für langfristigen individuellen Schutz kann dabei nicht verlangt werden. So kann es keinem Staat gelingen, seinen Bürgerinnen und Bürgern jederzeit und überall absolute Sicherheit zu gewährleisten. Demgegenüber muss der Staat über eine funktionierende und effiziente Schutzinfrastruktur verfügen, deren Inanspruchnahme der betroffenen Per- son objektiv möglich und individuell zumutbar sein muss, was jeweils im Rahmen einer Einzelfallprüfung unter Berücksichtigung des länderspezifi- schen Kontexts zu beurteilen ist (vgl. BVGE 2011/51 E. 7.3 f. und statt vie- ler das Urteil des BVGer E-4702/2024 vom 13. September 2024 E. 6.2, je m.w.H.).</w:t>
      </w:r>
    </w:p>
    <w:p>
      <w:r>
        <w:t>D-5633/2024 Seite 7</w:t>
      </w:r>
    </w:p>
    <w:p>
      <w:r>
        <w:rPr>
          <w:b/>
        </w:rPr>
        <w:t>E. 7.1</w:t>
      </w:r>
    </w:p>
    <w:p>
      <w:r>
        <w:t>Das SEM erachtete die Vorbringen des Beschwerdeführers in der an- gefochtenen Verfügung als asylrechtlich nicht relevant, da es von der Schutzfähigkeit und -willigkeit der kosovarischen Behörden ausgeht. Ko- sovo sei ein sicherer Herkunftsstaat, bei asylrechtlich relevanter nichtstaat- licher Verfolgung könnten Betroffene durch die Behörden Schutz erhalten, denn diese würden konsequent gegen Bedrohung und Übergriffe durch Privatpersonen vorgehen. Die von der Familie der Opfer geltend gemachte Verfolgung sei zudem nicht aus einem im Asylgesetz aufgeführten Motiv erfolgt, sondern aus Vergeltungsgründen. Des Weiteren seien die Befürch- tungen des Beschwerdeführers, der Blutrache zum Opfer zu fallen, hypo- thetisch und entbehrten einer objektiven Grundlage. Er habe keinen kon- kreten Vorfall genannt, bei welchem sich eine unmittelbare Gefährdung ab- gezeichnet habe, zumal er sich seit über 20 Jahren nicht mehr in Kosovo aufgehalten habe. Seine Eltern seien offenbar nicht nach seinem Aufent- haltsort gefragt worden, wovon bei einer tatsächlichen Vergeltungsabsicht auszugehen wäre. Der von ihm geschilderte Vorfall, bei welchem unbe- kannte Personen seinen Sohn nach ihm gefragt hätten, lasse keine Rück- schlüsse darauf zu, ob tatsächlich die verfeindete Familie dahinterstehe, deren Racheakte er befürchte. Zudem habe seine Familie in den letzten drei Jahren am selben Ort in Albanien gelebt, ohne dass sich für sie eine konkrete Gefährdung abgezeichnet hätte. Es hätte ihm auch zugestanden, sich sowohl in Kosovo als auch in Alba- nien mithilfe der Behörden vor allfälligen Übergriffen zu schützen. Zwar habe er seinen Aussagen zufolge in der Vergangenheit persönliche Prob- leme mit einem Polizeipräsidenten gehabt, jedoch habe er wiederholt be- tont, das kosovarische Justizsystem gut zu kennen und zu Justizangehöri- gen sowie zu Mitarbeitenden der Polizei weitreichende Kontakte zu haben. Es gebe somit keine Hinweise darauf, dass die Behörden ihm keinen Schutz gewähren würden. Er habe ferner erwähnt, dass sich sein Bruder nach dem Rückzug und der Bedrohung der Vermittler vergeblich an die Polizei gewandt habe, wo ihm mitgeteilt wurde, man würde nur einschrei- ten, wenn tatsächlich etwas geschehen würde. Hierzu sei festzuhalten, dass kein Staat vollständigen Schutz vor Übergriffen bieten könne. Es sei dem Beschwerdeführer zuzumuten, sich bei den kosovarischen Behörden um Schutz zu bemühen.</w:t>
      </w:r>
    </w:p>
    <w:p>
      <w:r>
        <w:rPr>
          <w:b/>
        </w:rPr>
        <w:t>E. 7.2</w:t>
      </w:r>
    </w:p>
    <w:p>
      <w:r>
        <w:t>In seiner Beschwerde führte der Beschwerdeführer aus, die Polizeibe- hörden in Kosovo seien nicht schutzwillig, weil sie befürchteten, selber Op- fer einer Blutrache zu werden. Es herrsche dort keine Rechtsstaatlichkeit,</w:t>
      </w:r>
    </w:p>
    <w:p>
      <w:r>
        <w:t>D-5633/2024 Seite 8 und Korruption und organisierte Kriminalität reiche bei den Behörden bis in hohe Regierungsämter. Die einflussreiche Opferfamilie könne sich die Un- tätigkeit der Polizeibehörden sowohl durch Drohungen als auch durch Be- stechungsgelder erkaufen. Da sein Sohn in Tirana im Jahr 2016 beinahe entführt worden wäre, sei seine Furcht vor Racheakten keineswegs rein hypothetisch. Dass er selbst bisher keinen Vergeltungsmassnahmen zum Opfer gefallen sei, liege daran, dass er sich seit 2002 fast ausschliesslich im Ausland aufgehalten habe und auch dort stets sehr vorsichtig gewesen sei. Sein Bruder sei im Gefängnis vor Vergeltungsmassnahmen geschützt gewesen. Die weiteren Familienmitglieder seien aufgrund ihres Alters und Geschlechts nicht primäres Ziel der Blutrache gewesen, was sich aber än- dern könne, da vermehrt auch Frauen getötet würden und seine Söhne nun erwachsen seien beziehungsweise bald volljährig würden. In Kosovo könne er im Übrigen nicht mit einem fairen Strafverfahren rechnen, die Ver- urteilung seines Bruders, die Erhöhung des Strafmasses im Berufungsver- fahren und die Ausweitung der Untersuchung auf ihn zeugten von Korrup- tion und dem Einfluss der Opferfamilie. Er hätte, genau wie sein Bruder, unschuldig eine jahrzehntelange Haftstrafe zu erwarten, was ebenfalls asylrechtlich relevant sei.</w:t>
      </w:r>
    </w:p>
    <w:p>
      <w:r>
        <w:rPr>
          <w:b/>
        </w:rPr>
        <w:t>E. 8.1</w:t>
      </w:r>
    </w:p>
    <w:p>
      <w:r>
        <w:t>Bei der vom Beschwerdeführer geltend gemachten von Privatpersonen ausgehenden Bedrohung handelt es sich nicht um eine asylrechtliche Ver- folgung im Sinne von Art. 3 Abs. 1 AsylG, welche die Flüchtlingseigenschaft zu begründen vermöchte.</w:t>
      </w:r>
    </w:p>
    <w:p>
      <w:r>
        <w:rPr>
          <w:b/>
        </w:rPr>
        <w:t>E. 8.2</w:t>
      </w:r>
    </w:p>
    <w:p>
      <w:r>
        <w:t>Zunächst ist festzustellen, dass der vom Beschwerdeführer geltend ge- machten drohenden Blutrache kein asylrelevantes Motiv im Sinne des Art. 3 Abs. 1 AsylG zugrunde liegt, sondern eine private ausserhalb des Justizsystems erfolgende Vergeltungsmassnahme gegen ihn als Person, die ein (vermeintliches) Unrecht begangen hat, darstellt (vgl. Urteile des BVGer D-4407/2020 vom 10. September 2020 E. 6.2, D-1054/2018 vom 20. März 2020 E. 6.3). Zudem sind, wie unter E. 6.3 dargelegt, Übergriffe von privaten Dritten flüchtlingsrechtlich nur dann relevant, wenn es der be- troffenen Person nicht möglich ist, im Heimatstaat Schutz vor diesen Über- griffen zu finden. Der Bundesrat hat Kosovo mit Beschluss vom 6. März 2009 als verfolgungssicheren Staat ("safe country") eingestuft. Die Be- zeichnung eines Staates als "safe country" beinhaltet die Regelvermutung, dass eine asylrechtlich relevante staatliche Verfolgung nicht stattfindet und der Schutz vor nicht-staatlicher Verfolgung gewährleistet ist. Hierbei han- delt es sich jedoch um eine relative Verfolgungssicherheit, die im Einzelfall</w:t>
      </w:r>
    </w:p>
    <w:p>
      <w:r>
        <w:t>D-5633/2024 Seite 9 auf Grund konkreter und substantiierter Hinweise widerlegt werden kann. Gemäss Rechtsprechung des Bundesverwaltungsgerichts gehen die zu- ständigen Behörden in Kosovo im Rahmen ihrer Möglichkeiten konsequent gegen Bedrohungen und Übergriffe durch Privatpersonen vor. Insofern ist vom Schutzwillen und von der weitgehenden Schutzfähigkeit der Sicher- heitsbehörden auszugehen (vgl. Urteile des BVGer D-1054/2018 vom 20. März 2020 E. 6.4, D-1609/2016 vom 27. Dezember 2016 E. 5, E-6802/2014 vom 5. Dezember 2014 E. 7). Wie bereits in der angefochte- nen Verfügung ausgeführt, wäre es dem Beschwerdeführer bei Nachstel- lungen seitens der Familie des Opfers unbenommen gewesen, den Schutz der kosovarischen Behörden in Anspruch zu nehmen, zumal davon auszu- gehen ist, dass sich diese ihren Möglichkeiten entsprechend für seinen Schutz eingesetzt hätten. Es gibt keinen Grund für die Annahme, sie könn- ten dies nicht auch künftig nach seiner Rückkehr in den Heimatstaat tun.</w:t>
      </w:r>
    </w:p>
    <w:p>
      <w:r>
        <w:rPr>
          <w:b/>
        </w:rPr>
        <w:t>E. 8.3</w:t>
      </w:r>
    </w:p>
    <w:p>
      <w:r>
        <w:t>Schliesslich ist auch das Vorbringen des Beschwerdeführers, ihn er- warte wegen Beziehungen der Opferfamilie zu den kosovarischen Behör- den eine ungerechtfertigte Strafverfolgung und ein unfaires Verfahren, nicht erheblich. Vorweg ist in diesem Zusammenhang festzuhalten, dass der Beschwerdeführer keine Belege für eine ihn betreffende Anklage durch den kosovarischen Staat vorgelegt hat (vgl. SEM-Akte A30 F94–F96). Darüber hinaus gibt der Beschwerdeführer einerseits an, bereits seit vielen Jahren im kosovarischen Justizsystem gut vernetzt zu sein und über zahl- reiche Beziehungen zu verfügen. So habe er nach dem Vorfall mit dem Schusswechsel, als er mit seinem Bruder nach Albanien geflüchtet sei, stets mit Vertretern von Gerichten und Staatsanwaltschaft in Kontakt ge- standen (SEM-Akte A30 F66 f.). Zudem habe er diese Behörden gebeten, seine Eltern nicht zu beunruhigen, indem sie den Bruder zuhause suchen würden (A30 F56). Auch pflege er bis zum heutigen Tag gute Beziehungen zu Polizei, Staatsanwaltschaft und Politik (SEM-Akte A30 F67). Er habe in Kosovo Macht gehabt und sei bekannt in der Stadt (SEM-Akte A30 F56). Andererseits machte er geltend, dieselben Behörden hätten ihn wider bes- seres Wissen strafrechtlich verfolgen lassen aufgrund des Einflusses der Opferfamilie, und diese habe so weitreichende Beziehungen, dass ihm so- gar in Untersuchungshaft etwas zustossen könnte (SEM-Akte A30 F58). Festzustellen ist in diesem Zusammenhang, dass die Aussagen des Be- schwerdeführers betreffend seine Beziehungen zu Justizpersonen, Behör- denmitgliedern und in der Verwaltung sowie die ihm von dieser Seite an- geblich drohende ungerechtfertigte Strafverfolgung schwer fassbar geblie- ben sind, und sich seine diesbezüglichen Aussagen teilweise diametral</w:t>
      </w:r>
    </w:p>
    <w:p>
      <w:r>
        <w:t>D-5633/2024 Seite 10 entgegenstehen. Unbesehen davon ist aber auch in diesem Zusammen- hang darauf hinzuweisen, dass Kosovo als verfolgungssicherer Staat ein- gestuft wird, weshalb die Grundsatzvermutung gilt, es finde dort keine asyl- rechtlich relevante staatliche Verfolgung statt. Mit der unbelegt gebliebe- nen Befürchtung, ihn erwarte ein Strafverfahren, das nicht nach rechts- staatlichen Prinzipien geführt werde, vermag der Beschwerdeführer diese Vermutung nicht umzustossen.</w:t>
      </w:r>
    </w:p>
    <w:p>
      <w:r>
        <w:rPr>
          <w:b/>
        </w:rPr>
        <w:t>E. 8.4</w:t>
      </w:r>
    </w:p>
    <w:p>
      <w:r>
        <w:t>Die Vorbringen des Beschwerdeführers vermögen demnach den Anfor- derungen an die asylrechtliche Relevanz nicht standzuhalten. Die Vor- instanz hat die Flüchtlingseigenschaft des Beschwerdeführers somit zu Recht verneint und sein Asylgesuch abgelehnt.</w:t>
      </w:r>
    </w:p>
    <w:p>
      <w:r>
        <w:rPr>
          <w:b/>
        </w:rPr>
        <w:t>E. 9</w:t>
      </w:r>
    </w:p>
    <w:p>
      <w:r>
        <w:t>Der Subeventualantrag, die Verfügung sei aufzuheben und die Sache zur Neubeurteilung an das SEM zurückzuweisen, wurde in der Beschwerde- schrift nicht begründet. Da der Beschwerdeführer weder ausführt noch sich Hinweise aus den Akten ergeben, inwiefern die betreffenden Erwägungen des SEM den verfahrensrechtlichen Vorgaben nicht entsprechen sollten, ist dieser Antrag abzuweisen.</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w:t>
      </w:r>
    </w:p>
    <w:p>
      <w:r>
        <w:t>D-5633/2024 Seite 11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11.2.2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11.2.3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w:t>
      </w:r>
    </w:p>
    <w:p>
      <w:r>
        <w:t>D-5633/2024 Seite 12 erscheinen, zumal die Republik Kosovo ein «Safe Country» ist. 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Die allgemeine Lage in Kosovo, die weder von Bürgerkrieg noch von allgemeiner Gewalt gekennzeichnet ist, steht einem Wegweisungsvoll- zug nicht entgegen. Der Bundesrat hat Kosovo als Staat bezeichnet, in den die Rückkehr in aller Regel zumutbar ist (Art. 83 Abs. 5 AIG i.V.m. Art. 18 der Verordnung über den Vollzug der Weg- und Ausweisung sowie der Lan- desverweisung von ausländischen Personen [VVWAL, SR 142.281] und Anhang 2 der Verordnung).</w:t>
      </w:r>
    </w:p>
    <w:p>
      <w:r>
        <w:rPr>
          <w:b/>
        </w:rPr>
        <w:t>E. 11.3.3</w:t>
      </w:r>
    </w:p>
    <w:p>
      <w:r>
        <w:t>Der Beschwerdeführer vermag die gesetzliche Vermutung der Zu- mutbarkeit der Rückkehr nach Kosovo mit seinen Vorbringen nicht umzu- stossen. Es ist nicht davon auszugehen, er würde bei einer Rückkehr aus individuellen Gründen wirtschaftlicher, sozialer oder gesundheitlicher Natur in eine seine Existenz gefährdende Situation geraten. Seine geltend ge- machten psychischen Beschwerden (Stress und Depressionen, vgl. SEM- Akte A30 F4–F8) sind in Kosovo behandelbar. Er verfügt dort über Arbeits- erfahrung und ein familiäres Netz. Selbst wenn er sich seit vielen Jahren nicht mehr in Kosovo aufgehalten hat, ist davon auszugehen, dass er – wie selbst eingeräumt – dort noch viele Verbindungen hat und sich in seinem Heimatstaat wieder wird eingliedern können. Der Vollzug der Wegweisung ist demnach auch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D-5633/2024 Seite 13</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Einer Beschwerde im Asylverfahren kommt grundsätzlich von Gesetzes wegen aufschiebende Wirkung zu, weshalb – sofern das SEM ihr die auf- schiebende Wirkung nicht entzieht – Beschwerdeführende den Abschluss eines Verfahrens von Amtes wegen in der Schweiz abwarten dürfen (Art. 42 AsylG [SR 142.31]). Insofern wäre auf die Anträge, der Be- schwerde sei die aufschiebende Wirkung zu erteilen und die Vollzugsbe- hörden seien anzuweisen, für die Dauer des Beschwerdeverfahrens auf jegliche Vollzugshandlungen zu verzichten, nicht einzutreten. Die Anträge werden aber mit dem vorliegenden Beschwerdeurteil ohnehin gegen- standslos.</w:t>
      </w:r>
    </w:p>
    <w:p>
      <w:r>
        <w:rPr>
          <w:b/>
        </w:rPr>
        <w:t>E. 14.1</w:t>
      </w:r>
    </w:p>
    <w:p>
      <w:r>
        <w:t>Mit dem vorliegenden Urteil sind die Gesuche um Befreiung von der Kostenvorschusspflicht gemäss Art. 63 Abs. 4 VwVG und um Gewährung der amtlichen Rechtsverbeiständung gemäss Art. 102m Abs. 1 AsylG ge- genstandslos geworden.</w:t>
      </w:r>
    </w:p>
    <w:p>
      <w:r>
        <w:rPr>
          <w:b/>
        </w:rPr>
        <w:t>E. 14.2</w:t>
      </w:r>
    </w:p>
    <w:p>
      <w:r>
        <w:t>Das Gesuch um Gewährung der unentgeltlichen Prozessführung im Sinne von Art. 65 Abs. 1 VwVG ist abzuweisen, da sich die Beschwerde als von Anfang an aussichtslos erwiesen hat.</w:t>
      </w:r>
    </w:p>
    <w:p>
      <w:r>
        <w:rPr>
          <w:b/>
        </w:rPr>
        <w:t>E. 14.3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D-5633/2024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