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D-5632/2021 vom 24. Januar 2022</w:t>
      </w:r>
    </w:p>
    <w:p>
      <w:r>
        <w:t>Bundesverwaltungsgericht, 2022-01-24, DE</w:t>
      </w:r>
    </w:p>
    <w:p>
      <w:r>
        <w:rPr>
          <w:b/>
        </w:rPr>
        <w:t xml:space="preserve">Quelle: </w:t>
      </w:r>
      <w:r>
        <w:t>https://mcp.opencaselaw.ch/entscheid/bvger_D-5632_2021</w:t>
      </w:r>
    </w:p>
    <w:p>
      <w:r>
        <w:t>FR: TAF D-5632/2021 du 24 janvier 2022</w:t>
      </w:r>
    </w:p>
    <w:p>
      <w:r>
        <w:t>IT: TAF D-5632/2021 del 24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(Art. 108 Abs. 3 AsylG i.V.m. Art. 37 VGG sowie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Gemäss Art. 111c Abs. 1 AsylG hat die Eingabe von Asylgesuchen, die in- nert fünf Jahren nach Eintritt der Rechtskraft des Asyl- und Wegweisungs- entscheides eingereicht werden, schriftlich und begründet zu erfolgen. Der Beschwerdeführer hat am 2. Dezember 2015 in der Schweiz um Asyl nach- gesucht. Die Verfügung des SEM vom 12. August 2019 erwuchs in Rechts- kraft, nachdem das Bundesverwaltungsgericht mit Urteil D-4661/2019 vom 21. Oktober 2020 die Beschwerde abwies. Die Eingabe vom 2. Oktober 2021 wurde vom SEM deshalb korrekterweise als Mehrfachgesuch entge- gengenommen.</w:t>
      </w:r>
    </w:p>
    <w:p>
      <w:r>
        <w:rPr>
          <w:b/>
        </w:rPr>
        <w:t>E. 4</w:t>
      </w:r>
    </w:p>
    <w:p>
      <w:r>
        <w:t>Prüfungsgegenstand ist vorliegend die Frage, ob die Vorinstanz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 scheidung an die Vorinstanz zurück (vgl. BVGE 2007/8 E. 2.1 m.w.H.).</w:t>
      </w:r>
    </w:p>
    <w:p>
      <w:r>
        <w:t>D-5632/2021 Seite 5</w:t>
      </w:r>
    </w:p>
    <w:p>
      <w:r>
        <w:rPr>
          <w:b/>
        </w:rPr>
        <w:t>E. 5</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7.1</w:t>
      </w:r>
    </w:p>
    <w:p>
      <w:r>
        <w:t>Das SEM hält in der angefochtenen Verfügung fest, Mehrfachgesuche müssten gehörig begründet sein, so dass die Behörde in der Lage sei, über das Gesuch entscheiden zu können, auch ohne dass sie die gesuchstel- lende Person vorher anhöre. Sofern eine asylsuchende Person ihrer Be- gründungspflicht nicht nachkomme, habe die Behörde gemäss Art. 111c Abs. 1 AsylG i.V.m. Art. 13 Abs. 2 VwVG neben der formlosen Abschrei- bung die Option, auf das Gesuch nicht einzutreten. Bereits im ordentlichen Asylverfahren sei unter anderem festgestellt worden, dass beim Beschwer- deführer keine risikobegründenden Faktoren vorliegen würden. Tamilische Personen ohne eigene Verbindungen zu den LTTE, welche sich exilpoli- tisch betätigen würden, würden die Flüchtlingseigenschaft in der Regel nicht erfüllen. Mehrheitlich seien die ausgeübten Tätigkeiten unproblema- tisch, da sie keine separatistische oder andere Absicht verfolgen würden, welche für die Einheit des Staates eine Gefahr darstelle. Somit sei bei ei- nem entsprechenden Profil nicht davon auszugehen, dass die sri-lanki- schen Behörden solchen Personen bei einer Rückkehr eine enge Verbin- dung zu den LTTE unterstellen würden beziehungsweise dass sie von der sri-lankischen Regierung zu jener Gruppe gezählt würden, die bestrebt sei, den tamilischen Separatismus wieder aufleben zu lassen. Dies gelte umso mehr, wenn die Personen – wie es beim Beschwerdeführer der Fall sei – nach Kriegsende im Jahre 2009 noch mehrere Jahre in Sri Lanka hätten</w:t>
      </w:r>
    </w:p>
    <w:p>
      <w:r>
        <w:t>D-5632/2021 Seite 6 leben können, ohne flüchtlingsrechtlich relevante Verfolgungsmassnah- men glaubhaft machen zu können. Aus den Ausführungen zum angebli- chen Engagement (Teilnahme, Organisation und Mobilisation) und den neu eingereichten Beweismitteln gehe nicht hervor, dass der Beschwerdeführer bei einer Rückkehr nach Sri Lanka von den dortigen Behörden als zu jener Gruppe gezählt würde, die den tamilischen Separatismus wiederaufleben lassen wolle. Der eingereichten Polizeivorladung vom (…) 2021 komme gemäss der Praxis des SEM und des Bundesverwaltungsgerichts nur ein sehr geringer Beweiswert zu. Beim Vorbringen, die sri-lankischen Behör- den hätten sich zum Haus des Beschwerdeführers begeben und dort seine Angehörigen belästigt, handle es sich demzufolge um eine Parteibehaup- tung, dem es angesichts der nicht glaubhaft gemachten Verfolgungsvor- bringen in den bisherigen Verfahren an der Grundlage fehle. Eine begrün- dete Furcht vor einer Verfolgung im Sinne von Art. 3 Abs. 1 AsyIG sei daher nicht auszumachen. Hinsichtlich der weiteren eingereichten Berichte zur aktuellen Situation und der Namensliste sei darauf hinzuweisen, dass diese keinen individuellen Bezug zum Beschwerdeführer aufweisen wür- den. Es reiche nicht aus, pauschal auf politische Entwicklungen der jünge- ren Vergangenheit oder mögliche Zukunftsszenarien zu verweisen. Statt- dessen wäre eine hinreichende Subsumption im Einzelfall notwendig. Ge- nau dies sei vorliegend allerdings nicht überzeugend dargetan worden. Die Anforderungen an die Annahme einer begründeten Verfolgungsfurcht seien damit nicht gegeben. Die im Mehrfachgesuch aufgeführten Vorbrin- gen würden sich somit als nicht gehörig begründet im Sinne von Art. 111c Abs. 1 AsyIG i.V.m. Art. 13 Abs. 2 VwVG erweisen. Vor diesem Hintergrund seien keine weiteren Abklärungen bei der schweizerischen Botschaft in Co- lombo geboten. Auch sei es nicht erforderlich, den Beschwerdeführer zu einer Anhörung zu den Asylgründen vorzuladen. Im Weiteren sei der Weg- weisungsvollzug als zulässig, zumutbar und möglich zu erachten.</w:t>
      </w:r>
    </w:p>
    <w:p>
      <w:r>
        <w:rPr>
          <w:b/>
        </w:rPr>
        <w:t>E. 7.2</w:t>
      </w:r>
    </w:p>
    <w:p>
      <w:r>
        <w:t>In der Beschwerde werden im Wesentlichen die Ausführungen im Mehrfachgesuch wiederholt (vgl. Bst. B.b). Die Erwägungen des SEM seien unseriös. Es habe der eingereichten polizeilichen Vorladung zu Un- recht die Beweiskraft abgesprochen. Vielmehr sei es verpflichtet, im Zwei- felsfalle die Authentizität von eingereichten Dokumenten zu überprüfen. Insgesamt habe das SEM den Sachverhalt unrichtig und unvollständig er- stellt und die Begründungspflicht verletzt.</w:t>
      </w:r>
    </w:p>
    <w:p>
      <w:r>
        <w:t>D-5632/2021 Seite 7</w:t>
      </w:r>
    </w:p>
    <w:p>
      <w:r>
        <w:rPr>
          <w:b/>
        </w:rPr>
        <w:t>E. 8.1</w:t>
      </w:r>
    </w:p>
    <w:p>
      <w:r>
        <w:t>Das SEM hält in der angefochtenen Verfügung einleitend fest, unter welchen Umständen es ihm offenstehe, ein Mehrfachgesuch formlos ab- zuschreiben oder auf ein solches nicht einzutreten. Im Anschluss zeigt es indessen hinsichtlich der geltend gemachten Behelligungen der Eltern, der exilpolitischen Tätigkeiten des Beschwerdeführers und der aktuellen Situ- ation in Sri Lanka nicht auf, aus welchen Gründen es das vorliegende Ge- such als nicht ausreichend begründet erachtet. Vielmehr legt es im Rah- men einer rudimentären materiellen Prüfung dar, weshalb die Anforderun- gen an die Annahme einer begründeten Verfolgungsfurcht nicht gegeben seien.</w:t>
      </w:r>
    </w:p>
    <w:p>
      <w:r>
        <w:rPr>
          <w:b/>
        </w:rPr>
        <w:t>E. 8.2</w:t>
      </w:r>
    </w:p>
    <w:p>
      <w:r>
        <w:t>Unter Hinweis auf die zusammengefasst wiedergegebenen Ausführun- gen in der Eingabe vom 2. Oktober 2021 (vgl. Bst. B.b) ist das Mehrfach- gesuch als gehörig begründet zu erachten. Davon scheint entgegen den Ausführungen in der angefochtenen Verfügung auch das SEM ausgegan- gen zu sein, nachdem es sich in seinem Entscheid vom 10. Dezember 2021 materiell mit den diesbezüglichen Vorbringen des Beschwerdeführers auseinandersetzte. Damit bleibt kein Raum für einen Nichteintretensent- scheid gemäss Art. 111c Abs. 1 AsylG in Verbindung mit Art. 13 Abs. 2 VwVG.</w:t>
      </w:r>
    </w:p>
    <w:p>
      <w:r>
        <w:rPr>
          <w:b/>
        </w:rPr>
        <w:t>E. 9</w:t>
      </w:r>
    </w:p>
    <w:p>
      <w:r>
        <w:t>Nach dem Gesagten ist das SEM zu Unrecht auf das Mehrfachgesuch vom 2. Oktober 2021 nicht eingetreten und hat damit Bundesrecht verletzt (Art. 106 AsylG). Die Beschwerde ist daher gutzuheissen. Die angefoch- tene Verfügung vom 10. Dezember 2021 ist aufzuheben und das SEM ist anzuweisen, auf das Mehrfachgesuch einzutreten und dieses – wie es dies in seinen Erwägungen im Ergebnis denn auch tut – auch formal materiell zu behandeln.</w:t>
      </w:r>
    </w:p>
    <w:p>
      <w:r>
        <w:rPr>
          <w:b/>
        </w:rPr>
        <w:t>E. 10</w:t>
      </w:r>
    </w:p>
    <w:p>
      <w:r>
        <w:t>Vor diesem Hintergrund erübrigt es sich, auf die weiteren Ausführungen in der Beschwerdeschrift einzugehen, weil sie Gegenstand des wiederaufzu- nehmenden materiellen Verfahrens sein werden und das SEM sich damit zu befassen haben wird.</w:t>
      </w:r>
    </w:p>
    <w:p>
      <w:r>
        <w:rPr>
          <w:b/>
        </w:rPr>
        <w:t>E. 11</w:t>
      </w:r>
    </w:p>
    <w:p>
      <w:r>
        <w:t>Mit diesem Urteil sind die Anträge auf Feststellung der aufschiebenden Wir- kung der Beschwerde und auf Verzicht auf die Erhebung eines Kostenvor- schusses gegenstandslos geworden.</w:t>
      </w:r>
    </w:p>
    <w:p>
      <w:r>
        <w:t>D-5632/2021 Seite 8</w:t>
      </w:r>
    </w:p>
    <w:p>
      <w:r>
        <w:rPr>
          <w:b/>
        </w:rPr>
        <w:t>E. 12.1</w:t>
      </w:r>
    </w:p>
    <w:p>
      <w:r>
        <w:t>Bei diesem Ausgang des Verfahrens sind keine Kosten zu erheben (Art. 63 Abs. 1 und 2 VwVG), womit das Gesuch um Gewährung der un- entgeltlichen Prozessführung im Sinne von Art. 65 Abs. 1 VwVG gegen- standslos geworden ist.</w:t>
      </w:r>
    </w:p>
    <w:p>
      <w:r>
        <w:rPr>
          <w:b/>
        </w:rPr>
        <w:t>E. 12.2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am Ende VGKE). Gestützt auf die in Betracht zu ziehenden Bemessungsfaktoren (Art. 9–13 VGKE) ist dem Beschwerdeführer zulasten der Vorinstanz eine Parteientschädigung von Fr. 700.– (inkl. Auslagen) zuzusprechen. (Dispositiv nächste Seite)</w:t>
      </w:r>
    </w:p>
    <w:p>
      <w:r>
        <w:t>D-5632/2021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