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D-562/2013 vom 19. März 2014</w:t>
      </w:r>
    </w:p>
    <w:p>
      <w:r>
        <w:t>Bundesverwaltungsgericht, 2014-03-19, DE</w:t>
      </w:r>
    </w:p>
    <w:p>
      <w:r>
        <w:rPr>
          <w:b/>
        </w:rPr>
        <w:t xml:space="preserve">Quelle: </w:t>
      </w:r>
      <w:r>
        <w:t>https://mcp.opencaselaw.ch/entscheid/bvger_D-562_2013</w:t>
      </w:r>
    </w:p>
    <w:p>
      <w:r>
        <w:t>FR: TAF D-562/2013 du 19 mars 2014</w:t>
      </w:r>
    </w:p>
    <w:p>
      <w:r>
        <w:t>IT: TAF D-562/2013 del 19 marzo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begründete ihren ablehnenden Asylentscheid damit, dass die Aussagen über die Dauer, die der Beschwerdeführer für die Amerikaner gearbeitet habe, widersprüchlich sei und er keine Angaben zu der amerikanischen Einheit und zum Namen des Camps habe machen können. Widersprüchlich seien zudem die Angaben zum Zeitraum, der zwischen den beiden Drohbriefen gelegen habe und demjenigen nach der zweiten Drohung bis zur Ausreise. Auch habe er den Zeitpunkt der Drohungen nicht genauer angeben können. Erfahrungswidrig sei es, dass er trotz dieser Todesdrohungen durch die Taliban und der Ermordung von ebenfalls für die Amerikaner arbeitenden Arbeitskollegen weiterhin mehrere Monate für die Amerikaner gearbeitet habe. Die Vorbringen seien daher unglaubhaft gemäss Art. 7 AsylG. Die als Beweismittel eingereichte Fotographie stelle ein untaugliches Beweismittel dar, da damit die Arbeit für die Amerikaner und die daraus resultierenden Probleme nicht belegt werden könnten. Die vom Beschwerdeführer vorgebrachten wirtschaftlichen Probleme stellten keine asylbeachtliche Verfolgung nach Art. 3 AsylG dar.</w:t>
      </w:r>
    </w:p>
    <w:p>
      <w:r>
        <w:rPr>
          <w:b/>
        </w:rPr>
        <w:t>E. 4.2</w:t>
      </w:r>
    </w:p>
    <w:p>
      <w:r>
        <w:t>In seiner Beschwerdeeingabe bestritt der Beschwerdeführer, die Unglaubhaftigkeit seiner Vorbringen. Es sei für ihn damals unwichtig gewesen, wie das Camp geheissen habe und um was für eine Einheit es sich gehandelt habe, vielmehr sei von Bedeutung gewesen, dass er mit dem dortigen Verdienst den Lebensunterhalt für sich, seine Geschwister und Mutter habe verdienen können. Auf dem als Beweismittel eingereichten Foto sei zu sehen, dass sowohl er als auch der amerikanische Soldat ein Schild zur Personenerkennung an einem Band um den Hals trügen. Die vermeintliche Widersprüchlichkeit seiner Zeitangaben hinsichtlich der Arbeit im amerikanischen Camp, dem Auffinden der beiden Drohbriefe und dem Verlassen des Heimatlandes beruhe auf Missverständnissen, Erinnerungslücken und Kommunikationsproblemen mit dem Dolmetscher.</w:t>
      </w:r>
    </w:p>
    <w:p>
      <w:r>
        <w:rPr>
          <w:b/>
        </w:rPr>
        <w:t>E. 4.3</w:t>
      </w:r>
    </w:p>
    <w:p>
      <w:r>
        <w:t>Das Bundesverwaltungsgericht schliesst sich der Auffassung des BFM, dass vorliegend die Anforderungen an die Glaubhaftigkeit nicht erfüllt seien, nur teilweise an: Im Gegensatz zum BFM hält das Gericht es nicht für unglaubhaft, dass der Beschwerdeführer tatsächlich in einem amerikanischen Camp gearbeitet hat. Dass er sich nicht an den Namen des Militärcamps und an die genaue militärische Einheit zu erinnern vermag, macht seine Arbeit dort nicht unrealistisch, zumal es überzeugend klingt, dass diese Einzelheiten für den Beschwerdeführer nebensächlich gewesen seien. Im Vordergrund habe vielmehr der Lebensunterhalt für die gesamte Familie gestanden. Auch das eingereichte Foto, auf welchem er zusammen mit einem amerikanischen Soldaten zu sehen ist, ist zumindest ein Indiz für die tatsächliche Anwesenheit des Beschwerdeführers in einem amerikanischen Militärcamp. Die angebliche Bedrohung durch die Taliban ist allerdings schon auf Grund etlicher ungenauen und teilweise widersprüchlichen Zeitangaben hinsichtlich der Ereignisse als unglaubhaft zu erachten. Zum einen widerspricht er sich bezüglich des Monats seiner Ausreise, welche laut Empfangsstellenprotokoll im Mai 2010 stattgefunden habe, nach den Angaben in der Bundesanhörung aber im Juli oder August 2010 (vgl. act. A20, S. 12). Zudem kann der Beschwerdeführer nicht den Zeitraum nennen, in welchem die Drohbriefe aufgetaucht seien. In der Erstbefragung gibt er zu Protokoll, es hätten etwa zwei Monate zwischen den beiden Drohungen gelegen und er habe nach der zweiten Drohung nach etwa drei bis fünf Monate für die Amerikaner gearbeitet (vgl. act. A1, S. 7). In der Bundesanhörung heisst es dann, zwischen dem ersten und zweiten Drohbrief sei nur ein Monat verstrichen und er sei etwa 15 Tage nach dem Erscheinen des zweiten Briefes ausgereist (vgl. act. A20, S. 9). Die zeitlich widersprüchlichen Angaben vermag er an späterer Stelle nicht zu erklären beziehungsweise versuchte er, Übersetzungsprobleme dafür verantwortlich zu machen (vgl. act. A20, S. 12). Abgesehen von den Widersprüchlichkeiten mangelt es der angeblichen Bedrohung mittels der Drohbriefe, gerichtet "an alle für die amerikanischen Streitkräfte im Camp arbeitenden Afghanen", ohnehin auch an Intensität und Gezieltheit, um als individuelle, erhebliche konkrete Gefahr für Leib, Leben oder Freiheit und somit asylrelevante Nachteile nach Art. 3 AsylG qualifiziert zu werden. Hinsichtlich der zusätzlich geltend gemachten wirtschaftlichen Nachteile kann auf die zutreffenden Erwägungen in der angefochtenen Verfügung verwiesen werden.</w:t>
      </w:r>
    </w:p>
    <w:p>
      <w:r>
        <w:rPr>
          <w:b/>
        </w:rPr>
        <w:t>E. 4.4</w:t>
      </w:r>
    </w:p>
    <w:p>
      <w:r>
        <w:t>Zusammenfassend ergibt sich, dass der Beschwerdeführer keine flüchtlingsrechtlich beachtlichen Benachteiligungen oder Befürchtungen hat glaubhaft machen können und somit die Voraussetzungen für die Zuerkennung der Flüchtlingseigenschaft nicht erfüllt sind. Es erübrigt sich, auf die weiteren Ausführungen in der Beschwerde näher einzugehen, zumal sie nicht zu einem anderen Entscheid zu führen vermögen. Die Vorinstanz hat daher das Asylgesuch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vgl. Amtliche Sammlung der Entscheide des Schweizerischen Bundesverwaltungsgerichts [BVGE] 2009/50 E.9).</w:t>
      </w:r>
    </w:p>
    <w:p>
      <w:r>
        <w:rPr>
          <w:b/>
        </w:rPr>
        <w:t>E. 6.1</w:t>
      </w:r>
    </w:p>
    <w:p>
      <w:r>
        <w:t>Ist der Vollzug der Wegweisung nicht zulässig, nicht zumutbar oder nicht möglich,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Heimaststaat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nicht als unzulässig erscheinen.</w:t>
      </w:r>
    </w:p>
    <w:p>
      <w:r>
        <w:rPr>
          <w:b/>
        </w:rPr>
        <w:t>E. 6.2.3</w:t>
      </w:r>
    </w:p>
    <w:p>
      <w:r>
        <w:t>Nach dem Gesagten ist der Vollzug der Wegweisung sowohl im Sinn der asyl- als auch der völkerrechtlichen Bestimmungen zulässig.</w:t>
      </w:r>
    </w:p>
    <w:p>
      <w:r>
        <w:rPr>
          <w:b/>
        </w:rPr>
        <w:t>E. 6.3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6.4</w:t>
      </w:r>
    </w:p>
    <w:p>
      <w:r>
        <w:t>Das Bundesverwaltungsgericht hat sich in seinem Grundsatzurteil BVGE 2011/7 vom 16. Juni 2011 ausführlich mit der aktuellen Lage in Afghanistan auseinandergesetzt und festgehalten, dass die Lage unbeständig und unberechenbar ist. Insgesamt ergibt sich ein düsteres Bild der aktuellen Sicherheitslage in Afghanistan, über alle Regionen hinweg. Die Experten sind sich einig, dass in Afghanistan Krieg herrscht. Das Gericht kommt zum Ergebnis, dass in weiten Teilen Afghanistans - ausser allenfalls in den Grossstädten - eine derart schlechte Sicherheitslage herrscht und schwierige humanitäre Bedingungen bestehen, dass die Situation als existenzbedrohend im Sinn von Art. 83 Abs. 4 AuG zu qualifizieren ist (vgl. BVGE 2011/7 E. 9.9.1). Demgegenüber gehört der Bereich der Hauptstadt Kabul trotz vereinzelter spektakulärer Anschläge weiterhin zu den relativ stabilen Landesteilen. Somit ist die Situation in der Hauptstadt etwas anders zu beurteilen. Dort hat sich die Sicherheitslage im Verlauf des vergangenen Jahres nicht weiter verschlechtert und die humanitäre Situation ist im Vergleich zu den übrigen Gebieten etwas weniger dramatisch. Der Vollzug der Wegweisung nach Kabul kann demnach unter Umständen als zumutbar qualifiziert werden (vgl. BVGE 2011/7 E. 9.9.2). Solche Umstände könnten namentlich dann gegeben sein, wenn es sich beim Rückkehrenden um einen jungen, gesunden Mann handle. Angesichts der bisher aufgezeigten konstanten Verschlechterung der Lage über die vergangenen Jahre hinweg und der auch in Kabul schwierigen Situation verstehe es sich aber von selbst, dass die bereits in Entscheidungen und Mitteilungen der Schweizerischen Asylrekurskommission (EMARK) EMRAK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Für einen Rückkehrer aus Europa bestehe aufgrund der Vermutung, dass er Devisen auf sich trage, gleich nach seiner Ankunft in Kabul ein erhöhtes Risiko, entführt oder überfallen zu werden. Verfüge er auf der anderen Seite über keine genügenden finanziellen Mittel, hätte er ohne soziale Vernetzung kaum Aussicht auf eine zumutbare Unterkunft. Auch bei der Arbeitssuche sei die Einstellung, selbst von unqualifizierten Arbeitskräften, regelmässig von persönlichen Beziehungen abhängig. Eine die Gesundheit nur einigermassen garantierende Ernährung wäre ohne die Hilfe von nahestehenden Personen ebenfalls kaum möglich, und der Zugang zu sauberem Trinkwasser schwierig; Unterstützungsmassnahmen der Regierung oder internationaler Organisationen könnten laut zuverlässigen Quellen daran nichts ändern. Kämen in einer solchen Situation noch gesundheitliche Umstellungsschwierigkeiten hinzu, geriete auch ein junger gesunder Mann ohne soziale Vernetzung unweigerlich innert absehbarer Zeit in eine existenzbedrohende Situation (vgl. a.a.O. E. 9.9.1 f.).</w:t>
      </w:r>
    </w:p>
    <w:p>
      <w:r>
        <w:rPr>
          <w:b/>
        </w:rPr>
        <w:t>E. 6.4.1</w:t>
      </w:r>
    </w:p>
    <w:p>
      <w:r>
        <w:t>Der Beschwerdeführer macht geltend, er stamme aus C._______, Provinz Kabul, wo er etwa bis zum Jahr 2005 gelebt habe, bis er nach D._______, Provinz Wardak gegangen sei. Sowohl in die Provinz Kabul als auch in die Provinz Wardak ist aber gemäss der soeben dargelegten Rechtsprechung des Bundesverwaltungsgerichts von der Unzumutbarkeit des Wegweisungsvollzugs auszugehen.</w:t>
      </w:r>
    </w:p>
    <w:p>
      <w:r>
        <w:rPr>
          <w:b/>
        </w:rPr>
        <w:t>E. 6.4.2</w:t>
      </w:r>
    </w:p>
    <w:p>
      <w:r>
        <w:t>Bei dieser Sachlage stellt sich die Frage, ob dem Beschwerdeführer allenfalls eine Aufenthaltsalternative in Kabul (Stadt) zur Verfügung steht. Die Bejahung einer zumutbaren innerstaatlichen Aufenthaltsalternative in Kabul setzt insbesondere die dortige Existenz eines tragfähigen Beziehungsnetzes voraus (siehe oben).</w:t>
      </w:r>
    </w:p>
    <w:p>
      <w:r>
        <w:rPr>
          <w:b/>
        </w:rPr>
        <w:t>E. 6.4.3</w:t>
      </w:r>
    </w:p>
    <w:p>
      <w:r>
        <w:t>Beim Beschwerdeführer handelt es sich gemäss Akten um einen alleinstehenden, jungen und gesunden Mann. Der Beschwerdeführer ist in Kabul zur Schule gegangen und hat dort enge Freunde (vgl. act. A20, S. 6). Auch wenn seine Mutter und Geschwister nach wie vor in D._______ leben (vgl. act. A20, S. 2), hat er andere nahe Angehörige in Kabul: Von seinem verstorbenen Vater gibt es zwei Tanten väterlicherseits, die in Kabul leben. Auch die Geschwister seiner Mutter, ein Onkel sowie drei Tanten mütterlicherseits, wohnen in Kabul (vgl. act. A20, S. 5). Auch wenn der Beschwerdeführer laut eigenen Angaben kein enges Verhältnis zu seinen in Kabul lebenden Verwandten hat (vgl. act. A20, S. 5, 6), sind entgegen der Auffassung des Beschwerdeführers die Voraussetzungen zur Bejahung eines tragfähigen sozialen Beziehungsnetzes in Kabul gegeben. Hierzu ist zu bemerken, dass die Voraussetzung eines tragfähigen sozialen Beziehungsnetzes nicht dahingehend zu interpretieren ist, dass zwingend eine (vollumfängliche) Unterstützung im Sinne von finanzieller Hilfe und Zur-Verfügung-Stellen von Wohnraum vorzuliegen hat. Vielmehr muss es dem Rückkehrer möglich sein, aufgrund eigener Bemühungen und mithilfe der sozialen Verknüpfung seines Netzwerkes eine Existenz aufbauen zu können. Dies ist im vorliegenden Fall gewährleistet, da der Beschwerdeführer mit seinen in Kabul lebenden Verwandten über ein genügendes soziales Beziehungsnetz vor Ort verfügt, selbst wenn er zurzeit gemäss seinen eigenen Angaben keinen direkten Kontakt zu ihnen pflegt. Allerdings kann er den Kontakt zu ihnen ohne weiteres wiederherstellen. Zudem hat er noch enge Freunde in Kabul, weshalb insgesamt von der Unterstützung durch ein tragfähiges soziales Netz bei der Suche nach einer Unterkunft und Arbeit in Kabul auszugehen ist. Neben der sozialen Vernetzung werden dem Beschwerdeführer für die Arbeitssuche auch seine gute Schulbildung (Abitur) und vielfältigen Arbeitserfahrungen zugutekommen. Er hat in Kabul (Stadt) verschiedene Schulen besucht (vgl. act. A20, S. 4). Arbeitserfahrung hat er bei seiner Arbeit für ausländische Personen in E._______ (vgl. act. A20, S. 3) sowie während mehrerer Jahre in der Wäscherei eines amerikanischen Camps in D._______ (vgl. act. A20, S. 4) sammeln können. In D._______ hat er auch andere Arbeiten ausgeführt, unter anderem als Hirte (vgl. act. A20, S. 7) gearbeitet. In der Schweiz hat er gemäss seiner Lohnausweiskopien in einer (...) gearbeitet. Aufgrund seiner Ausbildung und Arbeitserfahrung sollte ihm eine wirtschaftliche Integration in Kabul möglich sein. Schliesslich sind auch keine medizinischen Beschwerden aktenkundig, die einer Rückkehr entgegenstehen könnten.</w:t>
      </w:r>
    </w:p>
    <w:p>
      <w:r>
        <w:rPr>
          <w:b/>
        </w:rPr>
        <w:t>E. 6.5</w:t>
      </w:r>
    </w:p>
    <w:p>
      <w:r>
        <w:t>Nach dem Gesagten erweist sich der Vollzug der Wegweisung auch als zumutbar.</w:t>
      </w:r>
    </w:p>
    <w:p>
      <w:r>
        <w:rPr>
          <w:b/>
        </w:rPr>
        <w:t>E. 7</w:t>
      </w:r>
    </w:p>
    <w:p>
      <w:r>
        <w:t>Ferner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Nach diesen Erwägungen ist die Beschwerde abzuweisen.</w:t>
      </w:r>
    </w:p>
    <w:p>
      <w:r>
        <w:rPr>
          <w:b/>
        </w:rPr>
        <w:t>E. 10</w:t>
      </w:r>
    </w:p>
    <w:p>
      <w:r>
        <w:t>Nach dem Gesagten sind die Verfahrenskosten dem Beschwerdeführer aufzuerlegen (Art 63 Abs. 1 VwVG und Art. 1-3 des Reglements vom 21. Februar 2008 über die Kosten und Entschädigungen vor dem Bundesverwaltungsgericht [VGKE, SR 173.320.2]). Der Beschwerdeführer hat am 23. März 2013 den geforderten Kostenvorschuss von Fr. 600.- gezahlt, weshalb der einbezahlte Kostenvorschuss zur Bezahlung der Verfahrenskosten verwendet wird.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