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D-5626/2019 vom 7. November 2019</w:t>
      </w:r>
    </w:p>
    <w:p>
      <w:r>
        <w:t>Bundesverwaltungsgericht, 2019-11-07, DE</w:t>
      </w:r>
    </w:p>
    <w:p>
      <w:r>
        <w:rPr>
          <w:b/>
        </w:rPr>
        <w:t xml:space="preserve">Quelle: </w:t>
      </w:r>
      <w:r>
        <w:t>https://mcp.opencaselaw.ch/entscheid/bvger_D-5626_2019</w:t>
      </w:r>
    </w:p>
    <w:p>
      <w:r>
        <w:t>FR: TAF D-5626/2019 du 7 novembre 2019</w:t>
      </w:r>
    </w:p>
    <w:p>
      <w:r>
        <w:t>IT: TAF D-5626/2019 del 7 novembre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beantragt in seinen Rechtsbegehren als Eventualantrag die Rückweisung der Sache an die Vorinstanz zur vollständigen Abklärung des Sachverhaltes. Dieser Antrag wurde jedoch in der Beschwerdeschrift nicht ansatzweise begründet, und den Akten sind keine Hinweise auf eine unvollständige oder unkorrekte Sachverhaltserhebung zu entnehmen. Das vorinstanzliche Verfahren ist den gesetzlichen Vorgaben entsprechend und unter Berücksichtigung des der Vorinstanz obliegenden Untersuchungspflicht durchgeführt worden. Der Antrag ist demnach abzuweisen und das Gericht hat in der Sache zu entscheiden.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machte in der Anhörung geltend, er sei während sieben Monaten mit einem Mitarbeiter des türkischen Geheimdienstes namens D._______ befreundet gewesen. Er habe jedoch von dessen Zugehörigkeit zum Geheimdienst nichts gewusst, da dieser sich ihm gegenüber als Guerilla der PKK (Partiya Karkerên Kurdistanê; Arbeiterpartei Kurdistans) ausgegeben habe. Er habe bei sich zuhause zwei Kämpfer der Revolutionären Volksbefreiungspartei-Front (DHKP-C, Devrimci Halk Kurtulu Partisi-Cephesi) beherbergt. Anlässlich einer Wohnungsdurchsuchung bei ihm zuhause sei er vom Geheimdienstmitarbeiter nach Mitgliedern der DHKP-C gefragt und anschliessend mit der Waffe verprügelt worden. Der Geheimdienst-Mitarbeiter habe ihm dabei mitgeteilt, dass sie sein Verfahren aus dem Jahr 1995 (der Beschwerdeführer sei als 12-Jähriger Mitglied der MLKP [Marxistische-Leninistische-Kommunistische Partei] gewesen, habe zahlreiche Personen als Mitglieder engagiert und sei damals auch angeschossen worden) nicht vergessen hätten. Er habe ihn auch in seinen weissen Hyundai gezerrt und geohrfeigt. Zudem habe er Schutzgeld von ihm verlangt, was er als Kredit von einer Bank habe aufnehmen müssen. Er sei selbst Mitglied der DHKP-C gewesen und habe Einwohner seines Bezirkes, vor allem Drogensüchtige, nach deren Bedürfnissen gefragt und ihnen vor allem Kleider gebracht. Er sei jedoch nicht festgenommen worden, weil die türkische Regierung von den europäischen Ländern als gute Regierung betrachtet werden wolle und er ein Arztzeugnis habe. Es sei mehrere Male von ihm Schutzgeld erpresst worden; nebst dem Vorfall mit dem Geheimdienstmitarbeiter noch ungefähr drei- beziehungsweise fünfmal. Auf der Bank in E._______ habe er ein Kreditverbot erhalten, worauf der Erpresser mit ihm nach F._______ gegangen sei, um dort Geld zu beziehen. An letzterem Ort hätten Zivilpolizisten ihn mit dem Tod bedroht, ebenfalls Schutzgeld von ihm verlangt und ihn geschlagen. Zudem habe es einen weiteren Vorfall gegeben, bei welchem ein Betrüger mit einem Messer auf ihn zugekommen sei, nachdem er schlecht über den türkischen Präsidenten gesprochen habe. Er habe die Übergriffe nicht angezeigt, weil die Polizisten sonst in Gefahr gebracht worden wären und er Mitleid mit diesen gehabt habe. Als er vor seiner Ausreise in Istanbul gewohnt habe und bei einem Freund gemeldet gewesen sei, sei er von diesem gewarnt worden, dass er jede zweite Woche von unbekannten Personen befragt werden würde, was darauf tatsächlich eingetreten sei. Vor drei Monaten hätten zwei Personen bei seiner Stiefmutter nach ihm gefragt. Diese hätten nach ihm gesucht und ihr mitgeteilt, dass er eine Strafe offen habe.</w:t>
      </w:r>
    </w:p>
    <w:p>
      <w:r>
        <w:rPr>
          <w:b/>
        </w:rPr>
        <w:t>E. 6.2</w:t>
      </w:r>
    </w:p>
    <w:p>
      <w:r>
        <w:t>Das SEM begründete seine Verfügung damit, dass die Aussagen und die Wortwahl des Beschwerdeführers bei der Anhörung von einem relativ hohen Verständnis seiner Situation zeugen würden, welches ihn auch dazu befähigt habe, seine Anliegen verständlich auszudrücken und seine Situation betreffend seine Wegweisung aus der Schweiz zu seinen Gunsten auszulegen. Bei der Schilderung seiner Ausreisegründe sei es jedoch zu einem Bruch in seinem Erzählverhalten gekommen. Die von ihm geltend gemachten Ausreisegründe würden auf reinen Behauptungen gründen, welche er nicht plausibel habe darlegen können. So seien seine Aussagen durchwegs unklar und von einer hohen Substanzarmut geprägt. Zu seinem Vorbringen, er sei von einem Geheimdienstangehörigen geschlagen und erpresst worden, habe er keinerlei genaueren Angaben machen können. So habe er lediglich angegeben, verprügelt worden zu sein und dass ihm zwei Zähne abgebrochen worden seien, und er habe ein Arztzeugnis abgegeben. Auf weiteres Nachfragen zu einem späteren Zeitpunkt habe er angegeben, der Angehörige des Geheimdienstes habe seinen Ausweis gezeigt, seinen (des Beschwerdeführers) Ausweis verlangt, diesen zurückgegeben und ihn dann mit einer Pistole geschlagen. Als er über den weiteren Verlauf der Wohnungsdurchsuchung gefragt worden sei, habe er sich weiter verstrickt und seine Aussagen seien unverständlich geworden. Zu einem weiteren Vorfall, bei welchem die besagte Person gewalttätig geworden sei gegen ihn, habe er lediglich ausgesagt, dass er in dessen weissen Hyundai genommen und dort geschlagen worden sei. Ähnlich dürftig seien die Schilderungen bezüglich der Angriffe der Zivilpolizisten in F._______ ausgefallen. Er habe ausgesagt, er sei aufgrund der Vorfälle in Istanbul nach F._______ gegangen, aber auch dort sei er von Polizisten in Zivil verprügelt worden und es sei dreimal Schutzgeld von ihm verlangt worden. Vermutlich seien die Informationen über ihn von Istanbul weitergeleitet worden. Er habe die Bank bereits angewiesen, ihm keinen Kredit mehr zu gewähren, aber die Erpresser seien mit ihm in eine andere Stadt zu einer anderen Bank gefahren, um dort das Geld zu bekommen. Als er dann gebeten worden sei, mehr über die Vorfälle zu erzählen, habe er sich lediglich wiederholt. So habe er zwar das ungefähre Alter der Polizisten genannt, welche ihn verprügelt hätten, jedoch keinerlei Angaben dazu gemacht, was tatsächlich vorgefallen sei. Auch habe er nicht glaubhaft schildern können, dass er nach seiner Rückkehr von F._______ nach Istanbul in einem Hotel gewohnt habe, da an seiner offiziellen Wohnadresse nach ihm gesucht worden sei. So habe er zwar den Namen seines Freundes und den Treffpunkt genannt, wo dieser ihn gewarnt habe; weitere Informationen darüber habe er jedoch nicht liefern können. Seine Asylgründe seien demnach als unglaubhaft zu erachten. Auch das Einreichen der Kopie eines Arztberichtes in türkischer Sprache vom 16. Oktober 2016 vermöge an dieser Einschätzung nichts zu ändern. Eine Übersetzung müsse nicht eingeholt werden, da es sich dabei lediglich um eine leicht fälschbare Kopie eines Arztberichtes handle, welcher unabhängig vom Inhalt keinerlei Beweiskraft habe. Zu den Vorbringen in der Stellungnahme zum Entscheidentwurf sei auszuführen, dass der Beschwerdeführer angesichts dessen, dass er die illegale Ausreise aus der Türkei in die Schweiz habe planen und durchführen können, nicht als urteilsunfähig gelte. Für diese Annahme spreche ebenfalls, dass er genaue Vorstellungen geltend gemacht habe, weshalb er nun in der Schweiz bleiben wolle. Weiter habe er ein Asylgesuch eingereicht und während der Anhörung klare Antworten auf die ihm gestellten Fragen gegeben. Es würden somit keine Hinweise auf eine geistige Behinderung, eine psychische Störung oder einen anderen Schwächezustand, welche die Wahrnehmung seiner Rechte und Pflichten einschränken würden, bestehen. Ferner sei festzuhalten, dass er entgegen seinen Behauptungen weder die Schweizer Rechtsordnung eingehalten habe noch freiwillig aus der Schweiz ausgereist sei. Das Argument, dass er sich als Schweizer fühle und zu seinen in der Schweiz lebenden Angehörigen engen Kontakt pflegen wolle, sei für die Beurteilung seines Asylgesuches irrelevant. Der Vollzug sei trotz der gesundheitlichen Beeinträchtigung des Beschwerdeführers als zumutbar zu erachten. Es möge zutreffen, dass das Medikament (...) in der Türkei nicht erhältlich sei. Dass dies aber auch für das eine oder andere Generikum zutreffe, sei kaum vorstellbar. Die dem SEM vorliegenden Arztberichte aus den Jahren 2003 bis 2009 (recte: 2010) seien für die Prüfung der Wegweisung (recte: des Wegweisungsvollzugs) zum heutigen Zeitpunkt nicht relevant, da sein darin festgehaltener Gesundheitszustand bereits bei der damaligen Wegweisung aus der Schweiz bekannt gewesen sei. Aus dem neusten Arztberichten ergebe sich hingegen nicht, dass sich sein Gesundheitszustand seit seiner Ausreise aus der Schweiz im Jahr 2010 verschlechtert habe. Sein Einwand, die von ihm benötigten Medikamente seien in der Türkei nur erschwert gegen Rezept erhältlich und müssten von ihm selbst bezahlt werden, vermöge die Einschätzung des SEM nicht zu ändern. So sollte seine medizinische Versorgung mithilfe der IV-Rente in finanzieller Hinsicht gewährleistet sein. Der Bezug spezieller Medikamente über einen Arzt sei zudem üblich und könne nicht als "erschwerter Zugang" gewertet werden.</w:t>
      </w:r>
    </w:p>
    <w:p>
      <w:r>
        <w:rPr>
          <w:b/>
        </w:rPr>
        <w:t>E. 6.3</w:t>
      </w:r>
    </w:p>
    <w:p>
      <w:r>
        <w:t>In seiner Beschwerde wiederholte der Beschwerdeführer im Wesentlichen seine Ausführungen in der Stellungnahme zum Entscheidentwurf und machte darüber hinaus geltend, dass er, obwohl er Christ sei, bei sich zuhause in der Türkei DHKP-C-Milizen versteckt habe. Wenn er in die Türkei zurückkehren müsse, hätte er Angst um sein Leben, da der türkische Geheimdienst deswegen nach ihm suche.</w:t>
      </w:r>
    </w:p>
    <w:p>
      <w:r>
        <w:rPr>
          <w:b/>
        </w:rPr>
        <w:t>E. 7.1</w:t>
      </w:r>
    </w:p>
    <w:p>
      <w:r>
        <w:t>Das Bundesverwaltungsgericht gelangt nach Prüfung der Akten zum Schluss, dass es dem Beschwerdeführer - wie die Vorinstanz detailliert ausführte und eingehend begründete - entgegen seinen Vorbringen in der Beschwerde nicht gelungen ist, eine asylbeachtliche Verfolgung im Sinne von Art. 3 und Art. 7 AsylG glaubhaft zu machen. Insbesondere ergibt eine Konsultation der Befragungsprotokolle und der vorinstanzlichen Verfügung, dass das SEM die Akten sorgfältig geprüft, die oben genannten Unglaubhaftigkeitselemente in seiner Verfügung ausführlich und nachvollziehbar aufgezeigt und schliesslich zu Recht festgestellt hat, die Vorbringen des Beschwerdeführers vermöchten den Anforderungen an die Glaubhaftigkeit nicht standzuhalten. Diesbezüglich kann auf die vorstehend aufgeführten Erwägungen der Vorinstanz verwiesen werden, welchen vollumfänglich zugestimmt werden kann (vgl. E. 6.2).</w:t>
      </w:r>
    </w:p>
    <w:p>
      <w:r>
        <w:rPr>
          <w:b/>
        </w:rPr>
        <w:t>E. 7.2</w:t>
      </w:r>
    </w:p>
    <w:p>
      <w:r>
        <w:t>Hervorzuheben in diesem Zusammenhang ist insbesondere der Umstand, dass der Beschwerdeführer die jeweiligen Situationen, in welchen er bedroht beziehungsweise geschlagen worden sei, nicht ansatzweise hat substanziieren können. Seinen Schilderungen fehlt es gänzlich an Details zu genauen Zeiten oder Orten, und persönliche Wahrnehmungen, welche auf ein eigenes und tatsächliches Erleben der beschriebenen Situationen schliessen lassen würden, sind seinen Angaben nicht zu entnehmen. Die Informationen über den Gewaltvorfall und die Erpressung durch einen Geheimdienstmitarbeiter erschöpfen sich darin, dass er von einem solchen Mann mit Namen "D._______" beziehungsweise "G._______" von H._______ mit dessen Schusswaffe von der linken Seite verprügelt worden sei, er dessen Ausweis mit der Nummer 007 gesehen habe, dieser ihn nach Verbindungen zur DHKP-C gefragt habe, anschliessend Schutzgeld von ihm erpresst habe und ihn in seinem weissen Hyundai geohrfeigt habe. Weitere Informationen sind seinen Angaben nicht zu entnehmen, obwohl dieser Vorfall in der Anhörung mehrere Male zur Sprache kam (A35 F93-F109, F164-F174, F181-F184, F249, F262-F264). Auch auf dreimalige Nachfrage, was bei der Wohnungsdurchsuchung genau passiert sei, und trotz des Hinweises, dass der Befrager mehr über diese Situation wissen wolle, wiederholte der Beschwerdeführer lediglich, er sei verprügelt worden, und fügte dem hinzu, dass ihm zwei Zähne gebrochen worden seien (A35 F166f., F181). Er vermochte zudem weder plausibel darzulegen, weshalb sich ein Geheimdienstmitarbeiter mit ihm angefreundet haben soll (A35 F95) noch konnte er konsistent darlegen, was er diesem für Informationen übermittelt habe (so widersprach sich der Beschwerdeführer darin, ob er dem Geheimdienstmitarbeiter von der Beherbergung von DHKP-C-Kämpfern erzählt habe oder nicht; A35 F99, F105, F118, F173, F183). Dasselbe gilt für die Vorbringen, er sei von Zivilpolizisten sowie von Bekannten des türkischen Präsidenten verprügelt worden, welchen es ebenfalls an jeglicher Detailliertheit fehlt (F110-F115, F123-127, F235-F247, F250).</w:t>
      </w:r>
    </w:p>
    <w:p>
      <w:r>
        <w:rPr>
          <w:b/>
        </w:rPr>
        <w:t>E. 7.3</w:t>
      </w:r>
    </w:p>
    <w:p>
      <w:r>
        <w:t>Nicht zuletzt ist festzuhalten, dass der Beschwerdeführer als Auslöser für seine Rückkehr nicht etwa die geltend gemachten Behelligungen oder seine Befürchtungen, erneut solchen ausgesetzt zu sein, nannte, sondern angab, die Beziehung zu seiner hier lebenden Tochter verbessern zu wollen (A35 F116) und das Asylgesuch aus familiären Gründen und aufgrund der korrekten Gesetze in der Schweiz gestellt zu haben (A35 F92, F265f.). Dies spricht ebenfalls gegen das Vorliegen von erlittenen oder zu befürchtenden Nachteilen im Sinne des Asylgesetzes.</w:t>
      </w:r>
    </w:p>
    <w:p>
      <w:r>
        <w:rPr>
          <w:b/>
        </w:rPr>
        <w:t>E. 7.4</w:t>
      </w:r>
    </w:p>
    <w:p>
      <w:r>
        <w:t>Sein Vorbringen, er sei in seinen Jugendjahren (1995-1996) Mitglied der MLKP gewesen und angeschossen worden, ist für die Beurteilung des vorliegenden Asylgesuchs mangels zeitlichen und sachlichen Kausalzusammenhangs zu seiner Ausreise aus der Türkei im Jahr 2018 offensichtlich nicht relevant, womit darauf nicht näher einzugehen ist.</w:t>
      </w:r>
    </w:p>
    <w:p>
      <w:r>
        <w:rPr>
          <w:b/>
        </w:rPr>
        <w:t>E. 7.5</w:t>
      </w:r>
    </w:p>
    <w:p>
      <w:r>
        <w:t>In Übereinstimmung mit der Vorinstanz ist nach dem Gesagten davon auszugehen, dass im Zeitpunkt der Ausreise aus dem Heimatstaat keine asylrelevanten Fluchtgründe vorgelegen haben und eine Furcht vor Verfolgung auch zum heutigen Zeitpunkt nicht objektiv begründet erscheint. Das SEM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Trotz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auszugehen (vgl. Urteile des BVGer E-2420/2017 vom 8. Mai 2017 E. 6.2 und D-4568/2016 vom 15. März 2017 E. 6.4.2). Gründe ausschliesslich medizinischer Natur lassen den Wegweisungsvollzug im Allgemeinen nicht als unzumutbar erscheinen, es sei denn, die erforderliche Behandlung sei wesentlich und im Heimatland nicht erhältlich (vgl. BVGE 2011/50 E. 8.3). Entsprechen ferner die Behandlungsmöglichkeiten im Herkunftsland nicht dem medizinischen Standard in der Schweiz, so bewirkt dies allein noch nicht die Unzumutbarkeit des Vollzugs. Von dieser ist erst dann auszugehen, wenn die ungenügende Möglichkeit der Weiterbehandlung eine drastische und lebensbedrohende Verschlechterung des Gesundheitszustandes nach sich zieht (vgl. BVGE 2011/50 E. 8.3, BVGE 2009/2 E. 9.3.2). Der Beschwerdeführer leidet gemäss den dem Gericht vorliegenden ärztlichen Berichten aufgrund einer Schussverletzung an einer strukturellen Epilepsie, einer Anpassungsstörung und an Klaustrophobie (vgl. den als Beschwerdebeilage eingereichten aktuellen Arztbericht des Stadtspitals [...] vom 10. Oktober 2019). Diese Diagnose steht jedoch angesichts der obenstehenden Ausführungen der anzunehmenden Zumutbarkeit des Wegweisungsvollzugs nicht entgegen und es sind den Akten keine stichhaltigen Anhaltspunkte für das Vorliegen einer medizinischen Notlage im Heimatstaat im Sinne von Art. 83 Abs. 4 AIG zu entnehmen. Das SEM stellte im angefochtenen Entscheid in überzeugender Weise die Möglichkeiten des Beschwerdeführers zur Behandlung der Epilepsie in der Türkei dar. Diesen Ausführungen und Schlussfolgerungen schliesst sich das Bundesverwaltungsgericht vorliegend vollumfänglich an. Die für die Weiterbehandlung dieser Krankheit benötigten ärztlichen Kontrollen und Medikamente kann der Beschwerdeführer auch in der Türkei durchführen lassen (vgl. zur allgemeinen medizinischen Versorgung in der Türkei Urteil des BVGer E-6375/2006 vom 14. April 2008 E. 6.5). Hinsichtlich der Finanzierung der Weiterbehandlung ist in Anbetracht seiner IV-Rente (welche ihm im Übrigen die wirtschaftliche Existenz sichert und ihm einen verhältnismässig hohen Lebensstandard gewährleistet) davon auszugehen, dass er die benötigten Medikamente ohne weiteres zu bezahlen vermag. Schliesslich ist zu berücksichtigen, dass der Beschwerdeführer bis im Jahr 2018 während acht Jahren in der Türkei gelebt hat, und den Arztberichten seither keine Verschlechterung seines Gesundheitszustands entnommen werden kann. Dass er in den Jahren in der Türkei wegen einer medizinischen Notlage gefährdet gewesen sein soll, ist weder aus den Akten ersichtlich noch macht er solches geltend.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Der Antrag auf Gewährung der unentgeltlichen Prozessführung im Sinne von Art. 65 Abs. 1 VwVG ist abzuweisen, weil sich die Rechtsbegehren als aussichtslos erwiesen haben. Entsprechend ist auch der Antrag auf unentgeltliche Rechtsverbeiständung abzuweisen (Art. 102m Abs. 1 Bst. a AsylG). Folglich sind die Kosten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