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D-5622/2006 vom 20. Februar 2009</w:t>
      </w:r>
    </w:p>
    <w:p>
      <w:r>
        <w:t>Bundesverwaltungsgericht, 2009-02-20, DE</w:t>
      </w:r>
    </w:p>
    <w:p>
      <w:r>
        <w:rPr>
          <w:b/>
        </w:rPr>
        <w:t xml:space="preserve">Quelle: </w:t>
      </w:r>
      <w:r>
        <w:t>https://mcp.opencaselaw.ch/entscheid/bvger_D-5622_2006</w:t>
      </w:r>
    </w:p>
    <w:p>
      <w:r>
        <w:t>FR: TAF D-5622/2006 du 20 février 2009</w:t>
      </w:r>
    </w:p>
    <w:p>
      <w:r>
        <w:t>IT: TAF D-5622/2006 del 20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Bundesverwaltungsgerichtes.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Bundesgerichtsgesetztes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besonders berührt und hat ein schutzwürdiges Interesse an deren Aufhebung beziehungsweise Änderung. Die Beschwerdeführerin ist daher zur Einreichung der Beschwerde legitimiert (Art. 6 AsylG i.V.m. Art. 48 Abs. 1, Art. 50 und Art. 52 VwVG). Auf die Beschwerde ist einzutreten.</w:t>
      </w:r>
    </w:p>
    <w:p>
      <w:r>
        <w:rPr>
          <w:b/>
        </w:rPr>
        <w:t>E. 2</w:t>
      </w:r>
    </w:p>
    <w:p>
      <w:r>
        <w:t>Mit Beschwerde kann die Verletzung von Bundesrecht, die unrichtige oder unvollständige Feststellung des rechtserheblichen Sachverhaltes und die Unangemessenheit gerügt werden (Art. 106 Abs. 1 AsylG).</w:t>
      </w:r>
    </w:p>
    <w:p>
      <w:r>
        <w:rPr>
          <w:b/>
        </w:rPr>
        <w:t>E. 3</w:t>
      </w:r>
    </w:p>
    <w:p>
      <w:r>
        <w:t>Antraggemäss werden die Beschwerdeverfahren von B._______(N ...; D-3473/2006) und A._______ (N ....; D-5622/2006) koordiniert behandelt und daher vom selben Spruchgremium beurteilt.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der Beschwerdeführerin ab, da ihre Vorbringen den Anforderungen an die Flüchtlingseigenschaft gemäss Art. 3 AsylG nicht zu genügen vermöchten. Zur Begründung wurde zum einen ausgeführt, bezüglich der Glaubhaftigkeit der Vorbringen der Beschwerdeführerin seien Vorbehalte anzubringen. Zum anderen habe sich die Situation in Nepal seit der Ausreise der Beschwerdeführerin massgeblich verändert. Die Maoisten würden seit dem Waffenstillstand vom Ende April 2006 von der neuen nepalesischen Regierung nicht mehr als verbotene Terrororganisation betrachtet und seien sowohl im nepalesischen Parlament als auch im Kabinett namhaft vertreten. Insgesamt habe die Entwicklung zu einer Entspannung und zu einer massgeblichen Verbesserung der Menschenrechtssituation im ganzen Land geführt. Sodann bestehe für Personen, welche trotz der veränderten Situation dennoch allfällige lokale Bedrängungen befürchten würden, die Möglichkeit, sich diesen durch Wohnsitznahme in einem anderen Teil Nepals zu entziehen. Sie seien nicht auf den Schutz durch die Schweiz angewiesen.</w:t>
      </w:r>
    </w:p>
    <w:p>
      <w:r>
        <w:rPr>
          <w:b/>
        </w:rPr>
        <w:t>E. 5.2</w:t>
      </w:r>
    </w:p>
    <w:p>
      <w:r>
        <w:t>In der Beschwerde wird demgegenüber im Wesentlichen geltend gemacht, dass entgegen der vorinstanzlichen Einschätzungen die politische Situation in Nepal seit Jahren unbeständig sei, weshalb keinenfalls sicher sei, dass die Friedensverhandlungen erfolgreich abgeschlossen werden könnten. Es könne entgegen der Meinung des BFM somit nicht davon ausgegangen werden, dass Personen, welche die Maobadi unterstützt haben, keine begründete Furcht vor künftiger Verfolgung haben müssen. Sodann macht die Beschwerdeführerin mit Eingabe vom 13. März 2007 auf ihr politisches Engagement im schweizerischen Exil und die dadurch zusätzlich entstandenen Verfolgungskomponenten aufmerksam.</w:t>
      </w:r>
    </w:p>
    <w:p>
      <w:r>
        <w:rPr>
          <w:b/>
        </w:rPr>
        <w:t>E. 5.3</w:t>
      </w:r>
    </w:p>
    <w:p>
      <w:r>
        <w:t>Für die Beurteilung der Flüchtlingseigenschaft ist die Situation im Zeitpunkt des Asylentscheides massgebend. Dabei ist einerseits die Frage nach der im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f.).</w:t>
      </w:r>
    </w:p>
    <w:p>
      <w:r>
        <w:rPr>
          <w:b/>
        </w:rPr>
        <w:t>E. 5.3.1</w:t>
      </w:r>
    </w:p>
    <w:p>
      <w:r>
        <w:t>Unabhängig von der Frage, ob die Vorbringen der Beschwerdeführerin als asylrelevant gelten oder ob man das Vorhandensein einer exilpolitischen Tätigkeit und somit einer künftig drohenden Verfolgung bejahen kann, ist im heutigen Zeitpunkt festzustellen, dass sich die allgemeine Lage in Nepal seit der Ausreise der Beschwerdeführerin wesentlich verändert hat. Bereits die ARK hat die allgemeine Situation in Nepal ausführlich beurteilt und festgestellt, die allgemeine Sicherheits- und Menschenrechtslage habe sich seit der Aufnahme von Friedensverhandlungen zwischen den Maoisten ("Communist Party of Nepal" [CPN-M]) und der Regierung beziehungsweise der Verkündung der Maoisten vom 28. Juli 2006, den Waffenstillstand zu verlängern, erheblich verbessert (vgl. dazu Entscheidungen und Mitteilungen der Schweizerischen Asylrekurskommission [EMARK] 2006 Nr. 31 E. 4.3.4 und E. 4.3.5 S. 332 ff.). Seither hat sich die Lage weiter wesentlich verbessert. Am 21. November 2006 unterzeichneten die Regierung und die Maoisten ein Friedensabkommen. Gemäss diesem Vertrag beteiligten sich die Maoisten am Übergangsparlament und stellten 73 der 330 Abgeordneten. Im Dezember 2006 wurde die Interimsverfassung verabschiedet. Am 15. Januar 2007 beschloss das Übergangsparlament seine Auflösung, und es erfolgte die Neubestellung des interimistischen Parlaments, welchem 83 Abgeordnete der Maoisten angehörten. Nach einigen Verzögerungen wurde am 16. Januar 2007 mit der Entwaffnung der Maoisten begonnen. Am 10. April 2008 erfolgte die Wahl der verfassungsgebenden Versammlung. Dabei wurden die Maoisten vor dem Nepali Congress zur stärksten Kraft. Am 28. Mai 2008 kam die verfassungsgebende Versammlung zu ihrer ersten Sitzung zusammen. Gleich zu Beginn der konstituierenden Sitzung schuf die Versammlung die fast 240 Jahre alte Monarchie ab und erklärte das Land zur Republik. Am 11. Juni 2008 verliess der entmachtete Monarch Nepals, König Gyandendra, seinen Palast in Kathmandu. Die verfassungsgebende Versammlung wählte schliesslich am 21. Juli 2008 Ram Baran Yadav vom Nepali Congress zum ersten Präsidenten der Republik und am 15. August 2008 wählte sie den Chef der Maoisten, Pushpa Kamal Dahal (Prachanda), zum Ministerpräsidenten. Die Maoisten sind somit in den politischen Prozess eingebunden worden, was zu einer weiteren Stabilisierung der Lage in Nepal führen dürfte. Die Parteien in der verfassungsgebenden Versammlung haben sich denn auch für die Schaffung einer neuen Verfassung am 17. November 2008 den 28. Mai 2010 als Frist gesetzt (vgl. zum Ganzen beispielsweise http://www.crisisgroup.org &gt; reports by region &gt; asia &gt; south asia &gt; nepal; final report on the Constituent Assembly Election on 10 April 2008, http://ec.europa.eu/external_relations/human_rights/eu_election_ass_observer/nepal/index.htm, besucht am 19. Januar 2009; http://www.nzz.ch/nachrichten/international/neue_verfassung_fuer_nepal_bis_mai_2010_1-1274060.html, besucht am 19. Januar 2009). In Anbetracht dieser Entwicklung geht das Bundesverwaltungsgericht davon aus, dass für die Beschwerdeführerin im heutigen Zeitpunkt - selbst wenn ihre Sachdarstellung als glaubhaft betrachtet wird - weder seitens der Maoisten noch der nepalesischen Armee begründete Furcht vor einer künftigen Verfolgung besteht. An dieser Einschätzung vermag auch das exilpolitische Engagement der Beschwerdeführerin nichts zu ändern.</w:t>
      </w:r>
    </w:p>
    <w:p>
      <w:r>
        <w:rPr>
          <w:b/>
        </w:rPr>
        <w:t>E. 5.3.2</w:t>
      </w:r>
    </w:p>
    <w:p>
      <w:r>
        <w:t>Bei dieser Sachlage kann darauf verzichtet werden, auf die Ausführungen in der Beschwerde im Einzelnen einzugehen, da sie am Ergebnis offensichtlich ebenso wenig zu ändern vermögen wie die verschiedenen zu den Akten gegebenen Beweismittel.</w:t>
      </w:r>
    </w:p>
    <w:p>
      <w:r>
        <w:rPr>
          <w:b/>
        </w:rPr>
        <w:t>E. 5.3.3</w:t>
      </w:r>
    </w:p>
    <w:p>
      <w:r>
        <w:t>Zusammenfassend folgt, dass die Beschwerdeführerin keine Gründe nach Art. 3 AsylG nachweisen oder glaubhaft machen konnte. Die Vorinstanz hat das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Rechtstellung der Flüchtlinge [FK, SR 0.142.30]). Gemäss Art. 25 Abs. 3 der Bundesverfassung der Schweizerischen Eidgenossenschaft vom 18. April 1999 (BV, SR 101), Art. 3 des Übereinkommens vom 10. Dezember 1084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Falle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BBI 2002 3818).</w:t>
      </w:r>
    </w:p>
    <w:p>
      <w:r>
        <w:rPr>
          <w:b/>
        </w:rPr>
        <w:t>E. 7.5</w:t>
      </w:r>
    </w:p>
    <w:p>
      <w:r>
        <w:t>Eine Situation, welche die Beschwerdeführerin als "Gewalt- oder de-facto-Flüchtling" qualifizieren würde, lässt sich aufgrund der heutigen Situation in Nepal nicht bejahen (vgl. EMARK 2006 Nr. 31 sowie Ziff. 4.2 hiervor). Darüber hinausgehende individuelle Unzumutbarkeitsaspekte stehen einem allfälligen Wegweisungsvollzug auch nicht entgegen. Es ist nicht davon auszugehen, dass die Beschwerdeführerin bei einer Rückkehr in ihr Heimatland Lebensumständen ausgesetzt wird, die ein derartiges Ausmass annehmen, dass ihr eine menschenunwürdige Existenz verunmöglicht würde. Es ist zwar nicht in Abrede zu stellen, dass die Beschwerdeführerin bei einer Rückkehr nach Nepal aufgrund der mehrjährigen Landesabwesenheit mit gewissen Schwierigkeiten konfrontiert werden könnte. Jedoch verfügt die Beschwerdeführerin über eine solide, zwölfjährige Grundausbildung. Die - soweit aktenkundig - gesunde Beschwerdeführerin kann ferner auf ein familiäres Beziehungsnetz (beide Eltern - bei welchen auch ihre Tochter lebt - leben noch im Heimatstaat) zurückgreifen, das ihre Reintegration erleichtern wird. Es liegen somit genügend Anhaltspunkte für die Annahme vor, dass die Beschwerdeführerin sich bei einer Rückkehr nach Nepal aus eigener Kraft und allenfalls auch durch die Unterstützung des bestehenden familiären Umfeldes eine neue Existenzgrundlage erarbeiten kann. Bloss soziale oder wirtschaftliche Schwierigkeiten, von denen die ansässige Bevölkerung im Allgemeinen betroffen ist, genügen nicht, um eine Gefährdung im Sinne von Art. 83 Abs. 4 AuG darzustellen (vgl. die weiterhin zutreffende Praxis der ARK in EMARK 2005 Nr. 24 E. 10.1 S. 215).</w:t>
      </w:r>
    </w:p>
    <w:p>
      <w:r>
        <w:rPr>
          <w:b/>
        </w:rPr>
        <w:t>E. 7.6</w:t>
      </w:r>
    </w:p>
    <w:p>
      <w:r>
        <w:t>Gestützt auf die vorstehenden Erwägungen ist der Vollzug der Wegweisung im heutigen Zeitpunkt sowohl in genereller als auch in individueller Hinsicht als zumutbar zu erachten.</w:t>
      </w:r>
    </w:p>
    <w:p>
      <w:r>
        <w:rPr>
          <w:b/>
        </w:rPr>
        <w:t>E. 8</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in der Höhe von 600.- an sich in Anwendung von Art. 63 Abs. 1 i.V.m. Art. 2 und 3 des Reglements vom 21. Februar 2008 über die Kosten und Entschädigungen vor dem Bundesverwaltungsgericht (VGKE, SR 173.320.2) der Beschwerdeführerin als unterliegende Partei aufzuerlegen. Die Beschwerdeführerin ersuchte jedoch mit Beschwerde vom 26. September 2006 um Gewährung der unentgeltlichen Prozessführung im Sinne von Art. 65 Abs. 1 VwVG. Die Beschwerdeinstanz kann eine bedürftige Partei, deren Begehren nicht aussichtslos erscheinen, auf Gesuch hin davon befreien, Verfahrenskosten zu bezahlen (vgl. Art. 65 Abs. 1 VwVG). Vorweg ist festzuhalten, dass mit Zwischenverfügung vom 30. November 2006 betreffend den Entscheid über das Gesuch um Erlass der Verfahrenskosten auf einen späteren Zeitpunkt verwiesen wurde. Vorliegend ist aufgrund der Akten von der Bedürftigkeit der Beschwerdeführerin auszugehen. Auch waren die Begehren der Beschwerdeführerin nicht von vornherein aussichtslos. Das Gesuch um unentgeltliche Prozessführung ist somit gutzuheissen. Bei diesem Ausgang des Verfahrens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