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D-561/2020 vom 18. Februar 2020</w:t>
      </w:r>
    </w:p>
    <w:p>
      <w:r>
        <w:t>Bundesverwaltungsgericht, 2020-02-18, IT</w:t>
      </w:r>
    </w:p>
    <w:p>
      <w:r>
        <w:rPr>
          <w:b/>
        </w:rPr>
        <w:t xml:space="preserve">Quelle: </w:t>
      </w:r>
      <w:r>
        <w:t>https://mcp.opencaselaw.ch/entscheid/bvger_D-561_2020</w:t>
      </w:r>
    </w:p>
    <w:p>
      <w:r>
        <w:t>FR: TAF D-561/2020 du 18 février 2020</w:t>
      </w:r>
    </w:p>
    <w:p>
      <w:r>
        <w:t>IT: TAF D-561/2020 del 18 febbraio 2020</w:t>
      </w:r>
    </w:p>
    <w:p>
      <w:pPr>
        <w:pStyle w:val="Heading2"/>
      </w:pPr>
      <w:r>
        <w:t>Regeste</w:t>
      </w:r>
    </w:p>
    <w:p>
      <w:r>
        <w:t>Asilo (non entrata nel merito / paese terzo sicuro 31a I a,c,d,e)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Il ricorrente ha partecipato al procedimento dinanzi 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Il ricorrente fa innanzitutto valere un accertamento incorretto e incompleto dei fatti giuridicamente rilevanti, in particolare in merito al suo stato di salute. Queste censure formali vanno trattate preliminarmente, dal momento che potrebbero condurre alla cassazione della decisione impugnata.</w:t>
      </w:r>
    </w:p>
    <w:p>
      <w:r>
        <w:rPr>
          <w:b/>
        </w:rPr>
        <w:t>E. 4.1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D'un lato, v'è un accertamento inesatto dei fatti quando la decisione si fonda su fatti incorretti e non conformi agli atti, e dall'altro lato, v'è un accertamento incompleto dei fatti quando non è tenuto conto di tutte le circostanze di fatto giuridicamente rilevanti (cfr. DTAF 2015/10 consid. 3.2 con rinvii; Kölz/Häner/Bertschi, Verwaltungsverfahren und Verwaltungsrechtspflege des Bundes, 3a ed. 2013, n. 1043, pag. 369 segg.). Tuttavia, il principio inquisitorio è limitato dall'obbligo di collaborare delle parti (art. 13 PA ed art. 8 LAsi; cfr. Christoph Auer, in: Auer/Müller/Schindler [ed.], Kommentar zum Bundesgesetz über das Verwaltungsverfahren VwVG, 2a ed. 2019, ad art. 12 PA, n. 8, pagg. 192 seg.).</w:t>
      </w:r>
    </w:p>
    <w:p>
      <w:r>
        <w:rPr>
          <w:b/>
        </w:rPr>
        <w:t>E. 4.2</w:t>
      </w:r>
    </w:p>
    <w:p>
      <w:r>
        <w:t>Il ricorrente rileva che nel corso del colloquio Dublino ha dichiarato di soffrire di problemi psicologici sin da piccolo e che tali disturbi si sarebbero aggravati in Grecia (cfr. atto 15/2). In sede ricorsuale egli rileva che tale sofferenza psichica, confermata anche dalla documentazione medica agli atti, parrebbe essere un fattore di certo rilievo considerate le specifiche criticità del sistema d'accoglienza greco. Peraltro, l'esatta diagnosi medica, sarebbe strettamente necessaria per verificare in concreto l'esistenza di adeguate condizioni di accoglienza.</w:t>
      </w:r>
    </w:p>
    <w:p>
      <w:r>
        <w:rPr>
          <w:b/>
        </w:rPr>
        <w:t>E. 4.3</w:t>
      </w:r>
    </w:p>
    <w:p>
      <w:r>
        <w:t>Nel caso in disamina, da una parte, nel corso del colloquio Dublino la SEM ha ricordato al ricorrente che è sua responsabilità rivolgersi all'infermeria del Centro federale per segnalare qualsiasi problematica medica (cfr. atto 15/2). Mentre dall'altra, l'autorità inferiore si è direttamente rivolta all'assistenza del Centro federale segnalando i problemi di salute fatti valere dall'interessato. L'assistenza ha confermato di aver avuto un colloquio con il richiedente e di avergli fissato un appuntamento medico (cfr. atto 32/2). Il ricorrente è dunque stato visitato due volte da un medico il 19 dicembre 2019 e l'8 gennaio 2020. Dai rispettivi fogli di trasmissione di informazioni mediche (F2), risulta che all'insorgente è stata diagnosticata un'epigastralgia su probabile gastrite e dolori diffusi. La terapia prescritta ha permesso una completa regressione dell'epigastralgia mentre per i dolori muscolari è stata ordinata la continuazione del trattamento con Dafalgan (cfr. F2 del 19 dicembre 2019, atto 33/5 e F2 dell'8 gennaio 2020, atto 40/6). L'insorgente ha pure riferito di non necessitare una visita specialistica per i problemi psicologici (cfr. atto 33/5). Egli ha dunque avuto la possibilità di comunicare al medico curante eventuali ulteriori problemi, per il che la diagnosi risulta nella fattispecie chiara ed alla SEM non può essere imputato né un accertamento incompleto né inesatto dei fatti rilevanti. La censura ricorsuale va pertanto respinta.</w:t>
      </w:r>
    </w:p>
    <w:p>
      <w:r>
        <w:rPr>
          <w:b/>
        </w:rPr>
        <w:t>E. 5.1</w:t>
      </w:r>
    </w:p>
    <w:p>
      <w:r>
        <w:t>Giusta l'art. 31a cpv. 1 lett. a LAsi, di norma non si entra nel merito della domanda di asilo se il richiedente può ritornare in uno Stato terzo sicuro secondo l'art. 6a cpv. 2 lett. b LAsi nel quale aveva soggiornato precedentemente.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 Il Consiglio federale ha effettivamente inserito, il 14 dicembre 2007, la Grecia, come altri Paesi dell'Unione europea (UE) e dell'Associazione europea di libero scambio (AELS), nel novero degli Stati terzi sicuri ai sensi dell'art. 6a cpv. 2 lett. b LAsi, per i quali esiste una presunzione di rispetto del principio di "non-refoulement" (art. 5 cpv. 1 LAsi).</w:t>
      </w:r>
    </w:p>
    <w:p>
      <w:r>
        <w:rPr>
          <w:b/>
        </w:rPr>
        <w:t>E. 5.2</w:t>
      </w:r>
    </w:p>
    <w:p>
      <w:r>
        <w:t>Nella fattispecie, dagli atti risulta che al ricorrente il 27 maggio 2019 è stata riconosciuta la protezione sussidiaria in Grecia e che egli è stato messo al beneficio di un permesso di soggiorno valido dal 5 giugno 2019 al 4 giugno 2022 (cfr. atto 26/1). Altresì, la Grecia, in data 17 dicembre 2019, ha dichiarato di accettare la riammissione dell'interessato sul proprio territorio (cfr. ibidem).</w:t>
      </w:r>
    </w:p>
    <w:p>
      <w:r>
        <w:rPr>
          <w:b/>
        </w:rPr>
        <w:t>E. 5.3</w:t>
      </w:r>
    </w:p>
    <w:p>
      <w:r>
        <w:t>L'insorgente non contesta di avere ricevuto la protezione sussidiaria in Grecia e non riferisce nemmeno di rischiare di venire allontanato in Iraq.</w:t>
      </w:r>
    </w:p>
    <w:p>
      <w:r>
        <w:rPr>
          <w:b/>
        </w:rPr>
        <w:t>E. 5.4</w:t>
      </w:r>
    </w:p>
    <w:p>
      <w:r>
        <w:t>Di conseguenza, le condizioni dell'art. 31a cpv. 1 lett. a LAsi risultano incontestabilmente soddisfatte ed è a giusto titolo che la SEM non è entrata nel merito delle domande d'asilo.</w:t>
      </w:r>
    </w:p>
    <w:p>
      <w:r>
        <w:rPr>
          <w:b/>
        </w:rPr>
        <w:t>E. 6</w:t>
      </w:r>
    </w:p>
    <w:p>
      <w:r>
        <w:t>Se respinge la domanda d'asilo o non entra nel merito, la SEM pronuncia, di norma, l'allontanamento dalla Svizzera e ne ordina l'esecuzione; tiene però conto del principio dell'unità della famiglia.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7</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8</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8.1</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Convenzione contro la tortura ed altre pene o trattamenti crudeli, inumani o degradanti del 10 dicembre 1984 (di seguito: Conv. tortura, RS 0.105; cfr. Fanny MAtthey, in: Cesla Amarelle/Minh Son Nguyen, Code annoté de droit des migrations, LAsi, 2015, n. 12 ad art. 6a LAsi). Appartiene dunque all'interessato sovvertire tale presunzione. A tal fine, egli deve presentare seri indizi che le autorità dello Stato in questione violino il diritto internazionale nel caso specifico, non gli concedano la necessaria protezione o lo espongano a condizioni di vita disumane, o che si trovi in una situazione di emergenza esistenziale nello Stato in questione a causa di circostanze individuali di natura sociale, economica o sanitaria (cfr. tra le tante D-6742/2019 del 7 gennaio 2020 consid. 8.4).</w:t>
      </w:r>
    </w:p>
    <w:p>
      <w:r>
        <w:rPr>
          <w:b/>
        </w:rPr>
        <w:t>E. 8.2</w:t>
      </w:r>
    </w:p>
    <w:p>
      <w:r>
        <w:t>Passando ora alla situazione generale della Grecia, il Tribunale ha a più riprese ritenuto che per quanto riguarda l'ammissibilità dell'esecuzione dell'allontanamento verso la Grecia vengono riconosciuti degli ostacoli all'esecuzione dell'allontanamento unicamente a condizioni molto severe. Si può infatti partire dal presupposto che essendo la Grecia firmataria della CEDU, della Conv. tortura e della Conv. rifugiati, in principio rispetta i suoi obblighi di diritto internazionale, anche qualora si tratti di allontanamenti di famiglie con bambini (cfr. D-5519/2019 del 29 ottobre 2019 consid. 10.2.4 e relativi riferimenti).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(cfr. fra le tante D-6742/2019 consid. 9.1 e D-5519/2019 del 29 ottobre 2019 consid. 10.2.4 e relativi riferimenti). Altresì, i beneficiari di protezione possono pure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Tale direttiva è stata trasposta dalla Grecia, in conformità all'art. 39, in diritto nazionale interno con con decreto presidenziale (P.D) 141/2013, pubblicato nella gazzetta ufficiale A 226/21.10.2013. Gli obblighi della Grecia,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di diritti sanciti dalla CEDU, gli interessati potranno adire i tribunali greci, ed in ultima istanza la Corte EDU (art. 34 CEDU).</w:t>
      </w:r>
    </w:p>
    <w:p>
      <w:r>
        <w:rPr>
          <w:b/>
        </w:rPr>
        <w:t>E. 8.2.1</w:t>
      </w:r>
    </w:p>
    <w:p>
      <w:r>
        <w:t>Nella fattispecie, il ricorrente stato riconosciuto beneficiario di protezione sussidiaria dalla Grecia in data 27 maggio 2019, di conseguenza egli può rivolgersi alle competenti autorità greche per far valere i diritti che gli spettano. Altresì, dagli atti non vi sono elementi che permettano di ritenere che in caso di rinvio dell'insorgente in Grecia le sue prospettive future, considerate dal punto di vista materiale, fisico o psicologico, denotino un rischio sufficientemente reale e imminente di privazioni di gravità tale da rientrare nell'ambito di applicazione dell'art. 3 CEDU. Segnatamente, il caso di specie non è comparabile alla situazione ritenuta dal Tribunale nella sentenza E-3841/2019 del 20 agosto 2019 consid. 2.4 e citata dal ricorrente a diverse riprese dinnanzi all'autorità inferiore. Invero, in casu non può essere ritenuto che la SEM non abbia proceduto ad un esame concreto della situazione di fatto, poiché il ricorrente pur avendo avuto a diverse riprese - nel corso del colloquio Dublino del 12 dicembre 2019 e del diritto di essere sentito del 16 gennaio 2020 e del parere sulla bozza di decisione del 21 gennaio 2020 - occasione di descrivere dettagliatamente la situazione in cui si è trovato in Grecia ha fornito delle allegazioni vaghe e poco dettagliate. Invero, egli si è limitato a dire che l'aiuto 150.- Euro che riceveva dalle autorità sarebbe stato soppresso dopo il riconoscimento della protezione sussidiaria. Tuttavia, non risulta che l'insorgente si sia rivolto alle autorità elleniche ed abbia adito le vie legali al fine far valere i propri diritti oppure un'eventuale violazione degli stessi. Di conseguenza, è compito del ricorrente rivolgersi presso le competenti autorità.</w:t>
      </w:r>
    </w:p>
    <w:p>
      <w:r>
        <w:rPr>
          <w:b/>
        </w:rPr>
        <w:t>E. 8.3</w:t>
      </w:r>
    </w:p>
    <w:p>
      <w:r>
        <w:t>Il ricorrente ritiene poi che le sue condizioni di salute costituirebbero un ostacolo all'esecuzione dell'allontanamento. Nel corso del colloquio Dublino egli avrebbe dichiarato di soffrire di problemi psicologici fin da piccolo, il periodo in Grecia avrebbe acuito tali disturbi (cfr. atto 15/2).</w:t>
      </w:r>
    </w:p>
    <w:p>
      <w:r>
        <w:rPr>
          <w:b/>
        </w:rPr>
        <w:t>E. 8.3.1</w:t>
      </w:r>
    </w:p>
    <w:p>
      <w:r>
        <w:t>Il respingimento forzato di persone che soffrono di problemi medici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In una recente sentenza la CorteEDU ha a tal proposito precisato che una violazione dell'art. 3 CEDU può però anche sussistere qualora vi siano dei seri motivi di ritenere che la persona - in assenza di trattamenti medici adeguati nello Stato di destinazione - sarà confrontata ad un reale rischio di un grave, rapido e ed irreversibile peggioramento delle condizioni di salute comportante delle intense sofferenze o una significativa riduzione della speranza di vita (cfr. sentenza della CorteEDU Paposhvili contro Belgio del 13 dicembre 2016, 41738/10, §180-193).</w:t>
      </w:r>
    </w:p>
    <w:p>
      <w:r>
        <w:rPr>
          <w:b/>
        </w:rPr>
        <w:t>E. 8.3.2</w:t>
      </w:r>
    </w:p>
    <w:p>
      <w:r>
        <w:t>Come già rilevato in precedenza (cfr. supra consid. 4.3), dagli atti medici presenti all'incarto risulta che all'insorgente è stata diagnosticata un'epigastralgia su probabile gastrite e dolori diffusi da trattare con Pantozol e dafalgan e gli è inoltre stato prescritto un Labor completo (cfr. F2 del 19 dicembre 2019, atto 33/5). Egli ha riferito di non necessitare una visita specialistica per i problemi psicologici. Al successivo controllo il ricorrente ha riferito di sentirsi meglio, l'assunzione di Pantozol è stata interrotta a seguito della completa regressione dell'epigastralgia, mentre è stata prescritta la vitamina D3 e nuovamente Dafalgan per i dolori osteomuscolari (cfr. F2 dell'8 gennaio 2020, atto 40/6). Infine, il medico ha previsto un controllo dell'emogramma a distanza di tre mesi. Alla luce di quanto sopra, le condizioni di salute del ricorrente, non sono di una gravità tale da comportare una violazione dell'art. 3 CEDU ai sensi della giurisprudenza precitata. Segnatamente, da una parte, la sua malattia non risulta essere ad uno stadio a tal punto avanzato o terminale, da far apparire la morte quale prospettiva prossima in caso di trasferimento. Mentre d'altra parte, non risultano neppure dei seri motivi di considerare che egli sarà confrontato ad un reale rischio di un grave, rapido ed irreversibile peggioramento delle condizioni di salute. Invero, contrariamente a quanto sostenuto in sede ricorsuale e malgrado vi siano effettivamente dei problemi dovuti alla crisi economica la quale causa una mancanza di risorse e di mediatori culturali nel sistema sanitario, si può partire dal presupposto che la Grecia disponga di infrastrutture mediche sufficienti e che dunque in tale Paese l'insorgente potrà ottenere i trattamenti medici adeguati (cfr. la recente sentenza del Tribunale D-5519/2019 del 29 ottobre 2019 consid. 10.2.4). Ciò è ulteriormente sostenuto dal fatto che l'interessato è stato visitato due volte da un medico il quale gli avrebbe prescritto dei medicamenti i quali l'avrebbero fatto sentire meglio (cfr. atto 15/2).</w:t>
      </w:r>
    </w:p>
    <w:p>
      <w:r>
        <w:rPr>
          <w:b/>
        </w:rPr>
        <w:t>E. 8.4</w:t>
      </w:r>
    </w:p>
    <w:p>
      <w:r>
        <w:t>In conclusione, l'esecuzione dell'allontanamento in Grecia è ammissibile ai sensi delle norme di diritto internazionale pubblico nonché della LAsi (art. 83 cpv. 3 LStrI in relazione all'art. 44 LAsi).</w:t>
      </w:r>
    </w:p>
    <w:p>
      <w:r>
        <w:rPr>
          <w:b/>
        </w:rPr>
        <w:t>E. 9</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9.1</w:t>
      </w:r>
    </w:p>
    <w:p>
      <w:r>
        <w:t>Nel caso in disamina, l'insorgente non è però riuscito in tale intento. Invero, le difficili condizioni di esistenza così come le problematiche mediche, peraltro già trattati sotto l'aspetto dell'ammissibilità, non sono in specie sufficienti per ritenere inesigibile l'esecuzione dell'allontanamento.</w:t>
      </w:r>
    </w:p>
    <w:p>
      <w:r>
        <w:rPr>
          <w:b/>
        </w:rPr>
        <w:t>E. 9.2</w:t>
      </w:r>
    </w:p>
    <w:p>
      <w:r>
        <w:t>Segnatamente, i problemi di salute risultano rilevanti in ambito di esigibilità, solo se le cure, reputate essenziali per un'esistenza conforme alla dignità umana, non sarebbero ottenibili a seguito dell'allontanamento (cfr. DTAF 2011/50, consid. 8.3; DTAF 2009/2 consid. 9.3.2; GICRA 2003 n. 24 consid. 5b). Ciò non risulta comunque essere il caso nella fattispecie (cfr. supra consid. 7.5).</w:t>
      </w:r>
    </w:p>
    <w:p>
      <w:r>
        <w:rPr>
          <w:b/>
        </w:rPr>
        <w:t>E. 9.3</w:t>
      </w:r>
    </w:p>
    <w:p>
      <w:r>
        <w:t>Per quanto riguarda invece le precarie condizioni di vita dei migranti in Grecia, va effettivamente rilevato che il sistema di assistenza sociale greco presenta delle criticità non soltanto per i richiedenti asilo, ma bensì anche per le persone con beneficiarie di protezione (cfr. sentenze della CorteEDU, Saidoun contro Grecia, 40083/07 e Fawsie contro Grecia, 40080/07, entrambe del 28 ottobre 2010). Le irregolarità nell'accesso ad alloggi a basso costo o al mercato del lavoro nel contesto della crisi economica in corso, le limitate prestazioni assistenziali fornite dallo Stato o la discriminazione contro i cittadini greci nell'accesso ai servizi di sostegno statale, anche nel settore dell'assistenza sanitaria, sono citati anche nei rapporti Pro Asyl e RSA ripresi nel ricorso. Nonostante queste critiche, va notato che la Grecia è vincolata dalla direttiva sulle qualifiche. È quindi responsabilità dell'insorgente rivendicare i diritti che gli spettano direttamente presso le autorità greche (cfr. consid. 8.2). Anche se le condizioni di vita in Grecia non sono facili a causa della situazione economica prevalente, non ci sono indicazioni che l'interessato verrebbe esposto a un'emergenza esistenziale in caso di ritorno in Grecia.</w:t>
      </w:r>
    </w:p>
    <w:p>
      <w:r>
        <w:rPr>
          <w:b/>
        </w:rPr>
        <w:t>E. 9.4</w:t>
      </w:r>
    </w:p>
    <w:p>
      <w:r>
        <w:t>In seguito, per quanto attiene in seguito alle minacce subite dal passatore, peraltro neppure mai denunciate alle competenti autorità greche, il Tribunale ritiene che non si può partire dall'assunto che le autorità elleniche non abbiano la volontà o la capacità di perseguire gli atti delittuosi commessi sul loro territorio (cfr. sentenza E-711/2019). Pertanto, anche in questa eventualità è compito del ricorrente rivolgersi alle autorità per denunciare le minacce.</w:t>
      </w:r>
    </w:p>
    <w:p>
      <w:r>
        <w:rPr>
          <w:b/>
        </w:rPr>
        <w:t>E. 9.5</w:t>
      </w:r>
    </w:p>
    <w:p>
      <w:r>
        <w:t>Infine, pure destituite di fondamento risultano le censure del ricorrente in merito alla Protection Bill, entrata in vigore ad inizio 2020. Invero, come rettamente osservato dall'autorità inferiore, dal momento che la sua procedura d'asilo è già terminata e che egli dispone di un permesso di soggiorno valido fino a giugno 2022, le modifiche dell'assetto dell'asilo in Grecia non sono rilevanti nel caso in disamina.</w:t>
      </w:r>
    </w:p>
    <w:p>
      <w:r>
        <w:rPr>
          <w:b/>
        </w:rPr>
        <w:t>E. 9.6</w:t>
      </w:r>
    </w:p>
    <w:p>
      <w:r>
        <w:t>Di conseguenza, l'esecuzione dell'allontanamento risulta pure ragionevolmente esigibile.</w:t>
      </w:r>
    </w:p>
    <w:p>
      <w:r>
        <w:rPr>
          <w:b/>
        </w:rPr>
        <w:t>E. 10</w:t>
      </w:r>
    </w:p>
    <w:p>
      <w:r>
        <w:t>Infine, non risultano impedimenti neppure dal profilo della possibilità dell'esecuzione dell'allontanamento (art. 44 LAsi ed art. 83 cpv. 2 LStr) ritenuto che le autorità elleniche hanno dato il loro benestare alla riammissione dei ricorrenti.</w:t>
      </w:r>
    </w:p>
    <w:p>
      <w:r>
        <w:rPr>
          <w:b/>
        </w:rPr>
        <w:t>E. 11</w:t>
      </w:r>
    </w:p>
    <w:p>
      <w:r>
        <w:t>Di conseguenza, in materia di allontanamento e relativa esecuzione, il gravame va disatteso e la querelata decisione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Avendo il Tribunale statuito nel merito del ricorso, la domanda di esenzione dal versamento di un anticipo equivalente alle presunte spese processuali è divenuta senza oggetto.</w:t>
      </w:r>
    </w:p>
    <w:p>
      <w:r>
        <w:rPr>
          <w:b/>
        </w:rPr>
        <w:t>E. 14</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w:t>
      </w:r>
    </w:p>
    <w:p>
      <w:r>
        <w:rPr>
          <w:b/>
        </w:rPr>
        <w:t>E. 15</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