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D-5614/2014 vom 27. Oktober 2014</w:t>
      </w:r>
    </w:p>
    <w:p>
      <w:r>
        <w:t>Bundesverwaltungsgericht, 2014-10-27, DE</w:t>
      </w:r>
    </w:p>
    <w:p>
      <w:r>
        <w:rPr>
          <w:b/>
        </w:rPr>
        <w:t xml:space="preserve">Quelle: </w:t>
      </w:r>
      <w:r>
        <w:t>https://mcp.opencaselaw.ch/entscheid/bvger_D-5614_2014</w:t>
      </w:r>
    </w:p>
    <w:p>
      <w:r>
        <w:t>FR: TAF D-5614/2014 du 27 octobre 2014</w:t>
      </w:r>
    </w:p>
    <w:p>
      <w:r>
        <w:t>IT: TAF D-5614/2014 del 27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weder den Anforderungen an die Flüchtlingseigenschaft gemäss Art. 3 AsylG noch denjenigen an die Glaubhaftigkeit gemäss Art. 7 AsylG stand. Die Begründung stützt sich in der Hauptsache auf die hiernach aufgezählten Überlegungen: Die vom Beschwerdeführer vorgebrachte Benachteiligung - wegen erfolgloser Bewerbungen in gewissen beruflichen Bereichen als Folge fehlender Parteizugehörigkeit - sei nicht von jener Intensität, die ihn im Sinne von Art. 3 AsylG zum Verlassen von Äthiopien zwingen würde. Ihm würde, wie zahlreichen anderen Personen in vergleichbarer Lage in Äthiopien, andere berufliche Bereiche offen stehen, in denen die Parteizugehörigkeit nicht von der vorgebrachten Notwendigkeit sei. Zudem sei das Vorbringen, er sei von der Regierung zur Beteiligung an Versammlungen sowie zur Mobilisierung für dieselben aufgefordert worden, zweifelhaft. Ohne zwingenden Grund habe er erst bei der Anhörung erwähnt, dass er zu solchem Tun angehalten worden sei. Das angegebene Vorgehen der Regierung würde ausserdem der allgemeinen Erfahrung widersprechen, zumal aus der Aktenlage kein politisches Engagement des Beschwerdeführers erkennbar sei. Schliesslich sei das Erlebte insgesamt zu wenig substanziiert dargestellt worden, als dass es geglaubt werden könne.</w:t>
      </w:r>
    </w:p>
    <w:p>
      <w:r>
        <w:rPr>
          <w:b/>
        </w:rPr>
        <w:t>E. 5.2</w:t>
      </w:r>
    </w:p>
    <w:p>
      <w:r>
        <w:t>Auf Beschwerdeebene wird im Wesentlichen geltend gemacht, entgegen der Auffassung der Vorinstanz seien die von ihm in Äthiopien erlebten Nachteile intensiv genug, um asylrelevant zu sein. Die Menschenrechtssituation in Äthiopien habe sich in den letzten Jahren bekanntermassen verschlechtert. Ein menschenwürdiges Leben werde durch staatliche Massnahmen erschwert bis verunmöglicht. Grundrechte wie die Meinungsäusserungsfreiheit und die Versammlungsfreiheit würden mit Füssen getreten. Oppositionsanhänger würden willkürlich verhaftet und ohne Anklageschrift und ohne Kontakt zur Aussenwelt in Gefangenschaft gehalten. Dabei würden sie gefoltert oder anderen Misshandlungen ausgesetzt. Viele würden hingerichtet. Im Speziellen zwinge die Regierung die religiöse Minderheit der Muslime, bestimmten Glaubensrichtungen zu folgen. Diejenigen Muslime, die für ihre Religionsfreiheit kämpften, würden erschossen oder in Haft genommen. Die Verfolgung sei eine gezielte, systematische und damit asylrelevant. Der Beschwerdeführer weise ein Gefährdungsprofil auf, weil er sein Studium (...) mit Auszeichnung abgeschlossen habe und der religiösen Minderheit der Muslime angehöre. Die Behörden hätten ihn gezielt unter Druck gesetzt. Er sei unter Androhung einer Gefängnisstrafe zur Teilnahme an den für Muslime organisierten Versammlungen aufgeboten worden. Weil er den Befehlen der Regierung keine Folge geleistet habe, habe er eine polizeiliche Vorladung erhalten. Bei einer allfälligen Rückkehr in sein Heimatland werde er mit grosser Wahrscheinlichkeit ernsthaften Nachteilen ausgesetzt sein.</w:t>
      </w:r>
    </w:p>
    <w:p>
      <w:r>
        <w:rPr>
          <w:b/>
        </w:rPr>
        <w:t>E. 6.1</w:t>
      </w:r>
    </w:p>
    <w:p>
      <w:r>
        <w:t>Der Entscheid des BFM ist in allen Teilen zu stützen. Die Beschwerdeschrift setzt sich mit der Begründung der vorinstanzlichen Verfügung nicht stichhaltig auseinander. Das Bundesverwaltungsgericht beschränkt sich deshalb auf die Ausführungen in der nachstehenden Erwägung.</w:t>
      </w:r>
    </w:p>
    <w:p>
      <w:r>
        <w:rPr>
          <w:b/>
        </w:rPr>
        <w:t>E. 6.2</w:t>
      </w:r>
    </w:p>
    <w:p>
      <w:r>
        <w:t>Wie schon das BFM zu Recht festgestellt hat, vermag die - wegen fehlender Parteizugehörigkeit - erfolglos gebliebene Stellensuche keinen asylrelevanten Tatbestand zu erfüllen. Dem Beschwerdeführer stehen zahlreiche berufliche Tätigkeiten offen, die nicht an die Parteizugehörigkeit gebunden sind, weshalb ihm im Heimatland ein menschenwürdiges Leben nicht verunmöglicht wird. Nach Prüfung der Akten ist kein politisches Engagement des Beschwerdeführers erkennbar. Dies widerspiegelt sich in seinem Wissensstand. So machte er geltend, die politische Lage in Äthiopien habe sich für Angehörige des muslimischen Glaubens nach dem Tod des Präsidenten Meles Zenawi stark verschlechtert. Doch war er während der Anhörung nicht im Stande, auf Nachfrage den Zeitraum dessen Todes zu präzisieren. Zudem sind seine Aussagen bezüglich der von ihm geltend gemachten Benachteiligungen hinsichtlich der entsprechenden Zeitangaben widersprüchlich. Anlässlich der BzP gab er noch zu Protokoll, er sei im August 2012 nach Äthiopien zurückgekehrt. Während der Anhörung brachte er indessen vor, bereits im April 2012 zurückgekehrt und in der Zeit von April bis August 2012 in persönlicher Hinsicht den staatlichen Repressalien ausgesetzt gewesen zu sein. Es gilt festzuhalten, dass der Beschwerdeführer die Befragungsprotokolle und damit seine Ausführungen zu den Asylgründen mit der Unterschrift genehmigt hat und sich deshalb seine Aussagen entgegenhalten lassen muss. Die Vorinstanz erachtete demnach das Vorbringen, er sei aufgrund seiner religiösen Zugehörigkeit und seines Widerstandes von der Regierung gezielt verfolgt worden, zutreffend als unglaubhaft. An dieser Beurteilung vermögen auch die mit der Beschwerdeschrift eingereichten Internetartikel nichts zu ändern. Sie beziehen sich lediglich auf die Darstellung der allgemeinen politischen Lage der Muslime in Äthiopien. Nach dem Gesagten hat das BFM zu Recht die Flüchtlingseigenschaft des Beschwerdeführers verneint und dessen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Die Lage für die muslimische Minderheit in Äthiopien ist zwar angespannt. Jedoch ist nicht von einer Situation allgemeiner Gewalt auszugehen, die einen Wegweisungsvollzug für Asylsuchende muslimischen Glaubens generell als unzumutbar erscheinen lassen würde. Gemäss konstanter Praxis des Bundesverwaltungsgerichts ist von einer grundsätzlichen, generellen Zumutbarkeit des Wegweisungsvollzugs nach Äthiopien auszugehen (vgl. Urteil des BVGer D-4055/2014 vom 9. September 2014 S. 9). In den Akten lassen sich auch keine konkreten Anhaltspunkte dafür finden, dass der Beschwerdeführer aus individuellen Gründen wirtschaftlicher, sozialer oder gesundheitlicher Natur in eine existenzbedrohende Situation geraten würde. Der Beschwerdeführer lebte, ausser während seiner Studienzeit in D._______, in B._______, wo auch (...) und (...) wohnhaft sind. (...) gehört ein Supermarkt. Es ist deshalb anzunehmen, dass der Beschwerdeführer dort über ein tragfähiges verwandtschaftliches und soziales Beziehungsnetz sowie ökonomischen Rückhalt verfügt. Die Ansicht der Vorinstanz, dass er bei einer Rückkehr in seinen Heimatstaat im Bedarfsfalle auf die Unterstützung seiner Verwandten zurückgreifen kann, ist zu bestätigen.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 die Begehren des Beschwerdeführers - wie sich aus den vorstehenden Erwägungen ergibt - als aussichtslos zu bezeichnen sind, fehlt es an einer der kumulativ zu erfüllenden Voraussetzungen für die Gewährung der unentgeltlichen Rechtspflege im Sinne von Art. 65 Abs. 1 VwVG, weshalb das entsprechende Gesuch abzuweisen ist.</w:t>
      </w:r>
    </w:p>
    <w:p>
      <w:r>
        <w:rPr>
          <w:b/>
        </w:rPr>
        <w:t>E. 11</w:t>
      </w:r>
    </w:p>
    <w:p>
      <w:r>
        <w:t>Bei diesem Ausgang des Verfahrens sind die Kosten dem Beschwerdeführer aufzuerlegen (Art. 63 Abs. 1 und Abs.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