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D-5611/2024 vom 26. November 2024</w:t>
      </w:r>
    </w:p>
    <w:p>
      <w:r>
        <w:t>Bundesverwaltungsgericht, 2024-11-26, DE</w:t>
      </w:r>
    </w:p>
    <w:p>
      <w:r>
        <w:rPr>
          <w:b/>
        </w:rPr>
        <w:t xml:space="preserve">Quelle: </w:t>
      </w:r>
      <w:r>
        <w:t>https://mcp.opencaselaw.ch/entscheid/bvger_D-5611_2024</w:t>
      </w:r>
    </w:p>
    <w:p>
      <w:r>
        <w:t>FR: TAF D-5611/2024 du 26 novembre 2024</w:t>
      </w:r>
    </w:p>
    <w:p>
      <w:r>
        <w:t>IT: TAF D-5611/2024 del 26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w:t>
      </w:r>
    </w:p>
    <w:p>
      <w:r>
        <w:t>D-5611/2024 Seite 4 zuständig für die Beurteilung der vorliegenden Beschwerde und entschei- det auf dem Gebiet des Asyls – in der Regel und auch vorliegend – end- gültig (Art. 105 AsylG; Art. 83 Bst. d Ziff. 1 BGG).</w:t>
      </w:r>
    </w:p>
    <w:p>
      <w:r>
        <w:rPr>
          <w:b/>
        </w:rPr>
        <w:t>E. 1.2</w:t>
      </w:r>
    </w:p>
    <w:p>
      <w:r>
        <w:t>Der Beschwerdeführer ist als Verfügungsadressat zur Beschwerdefüh- rung legitimiert (Art. 48 VwVG). Auf die frist- und formgerecht eingereichte Beschwerde ist somit einzutreten (Art. 108 Abs. 2 AsylG und Art. 52 Abs. 1 VwVG), nachdem auch der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D-5611/2024 Seite 5</w:t>
      </w:r>
    </w:p>
    <w:p>
      <w:r>
        <w:rPr>
          <w:b/>
        </w:rPr>
        <w:t>E. 4.3</w:t>
      </w:r>
    </w:p>
    <w:p>
      <w:r>
        <w:t>Die Vorinstanz gelangte zum Schluss, die Vorbringen des Beschwer- deführers hielten den Anforderungen an die Flüchtlingseigenschaft nicht stand.</w:t>
      </w:r>
    </w:p>
    <w:p>
      <w:r>
        <w:rPr>
          <w:b/>
        </w:rPr>
        <w:t>E. 4.3.1</w:t>
      </w:r>
    </w:p>
    <w:p>
      <w:r>
        <w:t>Sie begründete dies zunächst damit, dass es sich bei den von ihm geschilderten Erlebnissen von Gewalt, Untersuchungshaft und behördli- cher Willkür aufgrund seines politischen Engagements als (…) sowie von Bedrohungen durch (…) weder von gezielter Verfolgung noch von einer existenziell bedrohlichen Verfolgung gemäss Art. 3 AsylG gesprochen wer- den könne. Auch könne nicht von Reflexverfolgung aufgrund seines Vaters die Rede sein, auch wenn er sich politisch ähnlich engagiert habe und man sich jeweils im gleichen Zug nach ihm erkundigt habe. Im Gegensatz zu ihm habe sich sein Vater offensichtlich im (…) öffentlich geäussert und sei (…) gewesen.</w:t>
      </w:r>
    </w:p>
    <w:p>
      <w:r>
        <w:rPr>
          <w:b/>
        </w:rPr>
        <w:t>E. 4.3.2</w:t>
      </w:r>
    </w:p>
    <w:p>
      <w:r>
        <w:t>Bezüglich der geltend gemachten Verfahren führte das SEM einer- seits aus, diese seien geschlossen, und verwies andererseits auf die vom Beschwerdeführer gemachte Aussage, wonach lediglich laufende Ermitt- lungen und «nichts Konkretes» gegen ihn hängig sei. Demzufolge sei seine Befürchtung flüchtlingsrechtlich relevanter Verfolgungsmassnahmen ge- mäss Art. 3 AsylG nicht begründet.</w:t>
      </w:r>
    </w:p>
    <w:p>
      <w:r>
        <w:rPr>
          <w:b/>
        </w:rPr>
        <w:t>E. 4.3.3</w:t>
      </w:r>
    </w:p>
    <w:p>
      <w:r>
        <w:t>Weiter sei allgemein bekannt, dass Angehörige der kurdischen Be- völkerung in der Türkei Schikanen und Benachteiligungen verschiedenster Art ausgesetzt sein können. Dabei handle es sich nicht um ernsthafte Nachteile im Sinne des Asylgesetzes, die einen Verbleib im Heimatland verunmöglichen oder unzumutbar machen würden. Gemäss gefestigter Praxis führe die allgemeine Situation, in der sich die kurdische Bevölkerung befinde, für sich allein nicht zur Anerkennung der Flüchtlingseigenschaft. Auch die im konkreten Fall gemachten Vorbringen, welche sich meistens mit seinem politischen Engagement kreuzen würden, gingen in ihrer Inten- sität nicht über die Nachteile hinaus, welche weite Teile der kurdischen Be- völkerung der Türkei in ähnlicher Weise treffen könnten. Zudem sei die letzte Bedrohung durch (…) bereits (…) erfolgt, womit das Kriterium der Aktualität gemäss Art. 3 AsylG nicht erfüllt sei.</w:t>
      </w:r>
    </w:p>
    <w:p>
      <w:r>
        <w:rPr>
          <w:b/>
        </w:rPr>
        <w:t>E. 4.3.4</w:t>
      </w:r>
    </w:p>
    <w:p>
      <w:r>
        <w:t>Die geltend gemachten Nachteile würden sich aus lokal oder regional beschränkten Verfolgungsmassnahmen ableiten. Da er sich diesen Verfol- gungsmassnahmen durch einen Wegzug in einen anderen Teil seines Hei- matlandes entziehen könne, sei er nicht auf den Schutz der Schweiz an- gewiesen.</w:t>
      </w:r>
    </w:p>
    <w:p>
      <w:r>
        <w:t>D-5611/2024 Seite 6</w:t>
      </w:r>
    </w:p>
    <w:p>
      <w:r>
        <w:rPr>
          <w:b/>
        </w:rPr>
        <w:t>E. 4.3.5</w:t>
      </w:r>
    </w:p>
    <w:p>
      <w:r>
        <w:t>Schliesslich führte das SEM aus, bei offensichtlich fehlender flücht- lingsrechtlicher Relevanz könne darauf verzichtet werden, auf auffällige Unglaubhaftigkeitselemente in den Vorbringen einzugehen. Dennoch müsse auf eine wichtige Ungereimtheit in seinen Ausführungen hingewie- sen werden. Der Beschwerdeführer habe geschildert, dass die letzte Er- mittlung gegen ihn im UYAP nicht ersichtlich sei, dennoch sei sie auf einem Beweismittel aufgeführt. Trotz mehrmaliger Aufforderung, Dokumente zum Verfahren 2023/300689 einzureichen, habe er dies nicht gemacht. Das SEM gehe aufgrund der Tatsache, dass lediglich Ermittlungen laufen wür- den, davon aus, dass sich daraus nicht innert baldiger Frist ein für ihn exis- tentiell bedrohliches Urteil entwickeln werde.</w:t>
      </w:r>
    </w:p>
    <w:p>
      <w:r>
        <w:rPr>
          <w:b/>
        </w:rPr>
        <w:t>E. 4.3.6</w:t>
      </w:r>
    </w:p>
    <w:p>
      <w:r>
        <w:t>Den Vollzug der Wegweisung erachtete das SEM als zulässig, zu- mutbar sowie technisch möglich und praktisch durchführbar.</w:t>
      </w:r>
    </w:p>
    <w:p>
      <w:r>
        <w:rPr>
          <w:b/>
        </w:rPr>
        <w:t>E. 4.4</w:t>
      </w:r>
    </w:p>
    <w:p>
      <w:r>
        <w:t>In seiner Rechtsmitteleingabe führte der Beschwerdeführer zunächst den aktenkundigen Sachverhalt auf und verweist auf diverse Personen, welche in der Schweiz oder anderen europäischen Staaten als Flüchtlinge anerkannt worden seien. Insbesondere verweist er auf seine langjährige oppositionelle Rolle vor und während seiner Tätigkeit als Berater von Ab- geordneten im Parlament. Das Ermittlungsverfahren in B._______ sei mut- masslich weiterhin anhängig und es sei von einem Politmalus auszugehen. Die Vorinstanz sei auch in Bezug auf den Vorwurf, nichts Substanzielles eingereicht zu haben, zu korrigieren. Er habe alles getan, Unterlagen be- züglich des hängigen Ermittlungsverfahrens zu besorgen. Die Angst vor künftiger Verfolgung sei nicht grundlos, da die Behörden in Einvernahmen von Drittersonen seinen Namen genannt hätten. Weiter monierte er, es liege – entgegen den vorinstanzlichen Erwägungen – eine gezielte Verfol- gung gegen ihn vor. Ergänzend führte er aus, sein Vater sei wegen politi- scher Aktivitäten in der Zeit von (…) bis (…) am (…) zu (…) Haft verurteilt worden. Seine Angst sei nicht unbegründet, dass auch er (der Beschwer- deführer) aufgrund seines politischen Engagements festgenommen und verurteilt werde. Umso mehr als er beim väterlichen Engagement stets da- bei gewesen sei. Er sei in die Schweiz geflüchtet, weil seine politischen Aktivitäten immer behindert worden seien, er grosse Angst vor einer Ver- folgung gehabt habe, weil ein Ermittlungsverfahren in B._______ und ein mögliches in C._______ geführt würden. Eine zumutbare innerstaatliche Aufenthaltsalternative bestehe derzeit nicht, weil Anzeichen für ernsthafte Nachteile bestehen würden, er bekannt sei und mit seinen politischen Ak- tivitäten nie aufhören würde. Es bestehe ein grosses Risiko, dass bei sei- ner Einreise in die Türkei ein Strafverfahren gegen ihn eröffnet würde. Eine</w:t>
      </w:r>
    </w:p>
    <w:p>
      <w:r>
        <w:t>D-5611/2024 Seite 7 Gefährdung durch zukünftige Verfolgung aufgrund seines politischen En- gagements könne nicht mit Sicherheit ausgeschlossen werden.</w:t>
      </w:r>
    </w:p>
    <w:p>
      <w:r>
        <w:rPr>
          <w:b/>
        </w:rPr>
        <w:t>E. 5.1</w:t>
      </w:r>
    </w:p>
    <w:p>
      <w:r>
        <w:t>Nach Prüfung der Akten kommt das Bundesverwaltungsgericht zum Schluss, dass die vorinstanzliche Verfügung im Ergebnis zu bestätigen ist. Die Ausführungen in der Beschwerde vermögen den Erwägungen des SEM nichts Stichhaltiges entgegenzusetzen. Somit kann vorab auf die zu- treffenden Erwägungen der angefochtenen Verfügung verwiesen werden.</w:t>
      </w:r>
    </w:p>
    <w:p>
      <w:r>
        <w:rPr>
          <w:b/>
        </w:rPr>
        <w:t>E. 5.2</w:t>
      </w:r>
    </w:p>
    <w:p>
      <w:r>
        <w:t>Ergänzend hält das Bundesverwaltungsgericht Folgendes fest:</w:t>
      </w:r>
    </w:p>
    <w:p>
      <w:r>
        <w:rPr>
          <w:b/>
        </w:rPr>
        <w:t>E. 5.2.1</w:t>
      </w:r>
    </w:p>
    <w:p>
      <w:r>
        <w:t>Soweit der Beschwerdeführer in der Beschwerde (S. 3) behauptet, zwei andere Berater von Abgeordneten seien in der Schweiz als Flücht- linge anerkannt worden, trifft dies nur teilweise zu. Das Verfahren von D.S. (N[…]) ist gemäss den Erkenntnissen des Gerichts noch erstinstanzlich hängig. M.T. (N[…]) wurde zwar als Flüchtling anerkannt und ihm wurde Asyl gewährt, indessen lässt sich – wie sich aus den vom Gericht von Am- tes wegen konsultierten Akten ergibt – die Situation des Beschwerdefüh- rers nicht mit derjenigen von M.T. vergleichen, dies nachdem der Be- schwerdeführer weder geltend macht noch belegt, dass er kurz vor seiner Ausreise wegen des Vorwurfs der Mitgliedschaft in einer Terrororganisation zu einer mehrjährigen Freiheitsstrafe verurteilt worden sei.</w:t>
      </w:r>
    </w:p>
    <w:p>
      <w:r>
        <w:rPr>
          <w:b/>
        </w:rPr>
        <w:t>E. 5.2.2</w:t>
      </w:r>
    </w:p>
    <w:p>
      <w:r>
        <w:t>Soweit der Beschwerdeführer wiederholt auf eine allfällige zukünftige Gefährdung verweist, so würden «Anzeichen für ernsthafte Nachteile be- stehen» und es würde ein grosses Risiko bestehen, dass bei seiner Ein- reise in die Türkei ein Strafverfahren gegen ihn eröffnet würde, vermag er nicht durchzudringen. Was die Reflexverfolgungsgefahr anbelangt, ist ge- mäss Beschwerdeschrift von der Haftentlassung des Vaters am 27. Juni 2024 (Beschwerde S. 5) auszugehen. Bei dieser Sachlage besteht keine Veranlassung für die Annahme einer begründeten Furcht vor Reflexverfol- gung, zumal der Beschwerdeführer hinsichtlich seiner in der Türkei verblie- benen Geschwister keine erlittene Reflexverfolgung vorbringt.</w:t>
      </w:r>
    </w:p>
    <w:p>
      <w:r>
        <w:rPr>
          <w:b/>
        </w:rPr>
        <w:t>E. 5.2.3</w:t>
      </w:r>
    </w:p>
    <w:p>
      <w:r>
        <w:t>Sodann gehen die von ihm erwähnten Schwierigkeiten (bei Wahr- heitsunterstellung) in ihrer Intensität nicht über die Nachteile hinaus, wel- che weite Teile der kurdischen Bevölkerung in der Türkei in ähnlicher Weise treffen und gemäss gefestigter Praxis für sich allein nicht zur Anerkennung der Flüchtlingseigenschaft führen (vgl. etwa Urteil BVGer E-182/2021 vom 30. April 2024 E. 6.1). Im Übrigen gelten für die Annahme einer Kollektiv- verfolgung praxisgemäss sehr hohe Anforderungen (vgl. BVGE 2014/32</w:t>
      </w:r>
    </w:p>
    <w:p>
      <w:r>
        <w:t>D-5611/2024 Seite 8 E. 7.2 und 2013/21 E. 9.1), welche im Falle der Kurden und Aleviten in der Türkei nicht erfüllt sind; dies auch unter Berücksichtigung der jüngsten po- litischen Entwicklungen im Land (vgl. statt vieler Urteile BVGer E-182/2021 vom 30. April 2024 E. 6.1; D-5067/2023 vom 29. April 2024 E. 7.4; E- 445/2024 vom 4. April 2024 E. 6.3 und E-90/2023 vom 14. März 2023 E. 7.4).</w:t>
      </w:r>
    </w:p>
    <w:p>
      <w:r>
        <w:rPr>
          <w:b/>
        </w:rPr>
        <w:t>E. 5.2.4</w:t>
      </w:r>
    </w:p>
    <w:p>
      <w:r>
        <w:t>Alsdann ist festzuhalten, dass auch das Bestehen eines Ermittlungs- und/oder Untersuchungsverfahrens für sich allein selbst dann noch keine begründete Furcht vor künftiger Verfolgung zu begründen vermag, wenn einer Person Präsidentenbeleidigung oder Propaganda für eine Terroristi- sche Organisation vorgeworfen wird (vgl. Urteil E-4103/2024 vom 8. No- vember 2024 [zur Publikation als Referenzurteil vorgesehen]). Das gegen den Beschwerdeführer möglicherweise hängige Strafverfahren wegen Verstosses gegen das Versammlungsrecht führt zu keiner anderen Ein- schätzung.</w:t>
      </w:r>
    </w:p>
    <w:p>
      <w:r>
        <w:rPr>
          <w:b/>
        </w:rPr>
        <w:t>E. 5.2.5</w:t>
      </w:r>
    </w:p>
    <w:p>
      <w:r>
        <w:t>Da der Beschwerdeführer nach dem Gesagten weder eine erlittene flüchtlingsrechtlich relevante Verfolgung noch eine entsprechende Verfol- gungsfurcht geltend machen konnte, kann offenbleiben, ob das SEM zu Recht annahm, es habe sich bei den erlebten Behelligungen um lokal oder regional beschränkte Nachteile gehandelt. Beizupflichten ist dem Be- schwerdeführer indessen, dass es sich bei behördlichem Vorgehen gegen Demonstrationsteilnehmer auch dann um gezielte Massnahmen handelt, wenn die einzelnen Teilnehmer den Behörden nicht bekannt sind. Unab- hängig von der Aussage des Beschwerdeführers dazu, kann die Gezieltheit dem Vorfall in Silopi im Jahr 2022 nicht abgesprochen werden. Dies ändert indessen nichts an der fehlenden Intensität des Ereignisses.</w:t>
      </w:r>
    </w:p>
    <w:p>
      <w:r>
        <w:rPr>
          <w:b/>
        </w:rPr>
        <w:t>E. 5.3</w:t>
      </w:r>
    </w:p>
    <w:p>
      <w:r>
        <w:t>Schliesslich lassen sich den Akten keinerlei Hinweise entnehmen, dass und inwiefern sich das SEM nicht ausreichend vertieft mit den Vorbringen des Beschwerdeführers auseinandergesetzt haben sollte. Es besteht keine Veranlassung, die Angelegenheit zur weiteren Sachverhaltsabklärung an die Vorinstanz zurückzuweisen, zumal der entsprechende Eventualantrag auch nicht weiter begründet wird.</w:t>
      </w:r>
    </w:p>
    <w:p>
      <w:r>
        <w:rPr>
          <w:b/>
        </w:rPr>
        <w:t>E. 5.4</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w:t>
      </w:r>
    </w:p>
    <w:p>
      <w:r>
        <w:t>D-5611/2024 Seite 9 hätte. Demnach hat das SEM zu Recht die Flüchtlingseigenschaft des Be- schwerdeführers verneint und sein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 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D-5611/2024 Seite 10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rPr>
          <w:b/>
        </w:rPr>
        <w:t>E. 7.2.4</w:t>
      </w:r>
    </w:p>
    <w:p>
      <w:r>
        <w:t>Nach dem Gesagten ist der Vollzug der Wegweisung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w:t>
      </w:r>
    </w:p>
    <w:p>
      <w:r>
        <w:t>D-5611/2024 Seite 11 auszugehen (vgl. statt vieler Urteil des BVGer E-4103/2024 vom 8. Novem- ber 2024 E. 13.2 m.w.H. [Publikation als Referenzurteil vorgesehen] sowie das Referenzurteil E-1948/2018 vom 12.Juni 2018 E. 7.3.1)</w:t>
      </w:r>
    </w:p>
    <w:p>
      <w:r>
        <w:rPr>
          <w:b/>
        </w:rPr>
        <w:t>E. 7.3.2</w:t>
      </w:r>
    </w:p>
    <w:p>
      <w:r>
        <w:t>Gemäss der aktuellen Praxis des Bundesverwaltungsgerichts wird davon ausgegangen, dass der Vollzug von Wegweisungen in die von Erd- beben betroffene Provinz C._______ als nicht für generell unzumutbar zu qualifizieren ist (vgl. Referenzurteil des BVGer E-1308/2023 vom 19. März 2024 E. 11.3.1).</w:t>
      </w:r>
    </w:p>
    <w:p>
      <w:r>
        <w:rPr>
          <w:b/>
        </w:rPr>
        <w:t>E. 7.3.3</w:t>
      </w:r>
    </w:p>
    <w:p>
      <w:r>
        <w:t>In Übereinstimmung mit dem SEM ist festzuhalten, dass der gut aus- gebildete Beschwerdeführer, der ein Studium als (…) abgeschlossen hat, über mehrjährige Berufserfahrung verfügt, innerhalb der Türkei weit ver- netzt ist und sowohl in B._______, D._______, E._______ als auch in F._______ gelebt hat. Aus den Akten ergeben sich sodann keine Hinweise auf gesundheitliche Probleme, die im Rahmen des Wegweisungsvollzugs zu berücksichtigen wären. In der Beschwerde werden diesbezüglich denn auch keinerlei Einwände erhoben.</w:t>
      </w:r>
    </w:p>
    <w:p>
      <w:r>
        <w:rPr>
          <w:b/>
        </w:rPr>
        <w:t>E. 7.3.4</w:t>
      </w:r>
    </w:p>
    <w:p>
      <w:r>
        <w:t>Der Vollzug erweist sich damit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9</w:t>
      </w:r>
    </w:p>
    <w:p>
      <w:r>
        <w:t>Bei diesem Ausgang des Verfahrens sind die Kosten von Fr. 750.– dem Beschwerdeführer aufzuerlegen (vgl. Art. 63 Abs. 1 VwVG und Art. 1–3 des Reglements vom 21. Februar 2008 über die Kosten und Entschädigungen vor dem Bundesverwaltungsgericht [VGKE, SR 173.320.2]). Der in dieser</w:t>
      </w:r>
    </w:p>
    <w:p>
      <w:r>
        <w:t>D-5611/2024 Seite 12 Höhe geleistete Kostenvorschuss ist zur Deckung der Verfahrens- kosten zu verwenden.</w:t>
      </w:r>
    </w:p>
    <w:p>
      <w:r>
        <w:t>(Dispositiv nächste Seite)</w:t>
      </w:r>
    </w:p>
    <w:p>
      <w:r>
        <w:t>D-5611/2024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