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D-5609/2017 vom 23. April 2019</w:t>
      </w:r>
    </w:p>
    <w:p>
      <w:r>
        <w:t>Bundesverwaltungsgericht, 2019-04-23, DE</w:t>
      </w:r>
    </w:p>
    <w:p>
      <w:r>
        <w:rPr>
          <w:b/>
        </w:rPr>
        <w:t xml:space="preserve">Quelle: </w:t>
      </w:r>
      <w:r>
        <w:t>https://mcp.opencaselaw.ch/entscheid/bvger_D-5609_2017</w:t>
      </w:r>
    </w:p>
    <w:p>
      <w:r>
        <w:t>FR: TAF D-5609/2017 du 23 avril 2019</w:t>
      </w:r>
    </w:p>
    <w:p>
      <w:r>
        <w:t>IT: TAF D-5609/2017 del 23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negativen Entscheids führte das SEM im Wesentlichen aus, die Vorbringen der Beschwerdeführerin hielten den Anforderungen an die Glaubhaftigkeit gemäss Art. 7 AsylG nicht stand. Ihre Angaben zur behaupteten einwöchigen Haft wegen der Refraktion ihres Mannes seien wenig detailliert und die Schilderungen zu dessen Suche oberflächlich und pauschal ausgefallen. Sodann habe sie keine Details über die schriftliche Vorladung ihres Mannes zwecks Absolvierung seines Militärdienstes anzugeben vermocht. Ferner gehe aus ihren Aussagen hervor, dass sie persönlich nie ein militärisches Aufgebot erhalten habe und auch nie von den eritreischen Militärbehörden diesbezüglich persönlich kontaktiert worden sei. Bei der Beschwerdeführerin lägen auch keine substantiierten und glaubhaften Gründe für eine militärische Einberufung in Eritrea vor und ihre Angaben zur Reflexverfolgung aufgrund der Refraktion ihres Mannes seien nicht glaubhaft.</w:t>
      </w:r>
    </w:p>
    <w:p>
      <w:r>
        <w:rPr>
          <w:b/>
        </w:rPr>
        <w:t>E. 4.2</w:t>
      </w:r>
    </w:p>
    <w:p>
      <w:r>
        <w:t>In der Rechtsmitteleingabe wird - unter ausführlicher Wiedergabe des aktenkundigen Sachverhalts - im Wesentlichen an der Glaubhaftigkeit der gemachten Aussagen festgehalten. Es wird ausgeführt, ihre Angaben zum Schulabbruch ihres Mannes, seinem Untertauchen und der anschliessenden behördlichen Suche nach ihm seien - entgegen der vorinstanzlichen Einschätzung - detailliert ausgefallen und würden keine Widersprüche aufweisen. Weiter sei die Feststellung der Vorinstanz, wonach die Beschwerdeführerin keinen Kontakt zu den Militärbehörden in eigener Sache gehabt habe, zwar unbestritten, jedoch sei die Schlussfolgerung falsch, wonach sie deswegen nicht persönlich gefährdet gewesen sei. So habe sie zwar keinen direkten Kontakt zu den Militärbehörden gehabt, wohl aber zu den lokalen Behörden ihrer Wohngemeinde, womit sie mit dem Bezugsstopp für Nahrungsmittelrationen sowie der verweigerten Neuzuteilung eines bebaubaren Grundstücks quasi im Auftrag des Militärs Repressalien erlitten habe. Ferner wird in der Rechtsmitteleingabe unter Hinweis auf ihre Aussagen sowie auf zahlreiche Quellen zur allgemeinen wirtschaftlichen und politischen Situation in Eritrea der Schluss gezogen, dass die Vorinstanz nicht mit letztendlicher Sicherheit ausschliessen könne, die Beschwerdeführerin könnte nach einer Rückkehr nicht in den Nationaldienst zur Zwangsarbeit eingezogen oder gar erneut inhaftiert werden.</w:t>
      </w:r>
    </w:p>
    <w:p>
      <w:r>
        <w:rPr>
          <w:b/>
        </w:rPr>
        <w:t>E. 4.3</w:t>
      </w:r>
    </w:p>
    <w:p>
      <w:r>
        <w:t>. Das SEM hat die Vorbringen der Beschwerdeführerin zu den Vorfluchtgründen zu Recht als unglaubhaft qualifiziert. Es ist ihm beizupflichten, dass die asylbegründenden Vorbringen oberflächlich und pauschal ausgefallen sind. Entgegen der Ausführungen in der Beschwerde hat die Vorinstanz der Beschwerdeführerin keine Widersprüche vorgehalten, sondern ihre Aussagen als unzureichend im Sinne von detailarm, oberflächlich und unsubstantiiert qualifiziert. In der Tat ist festzuhalten, dass die Schilderungen der Beschwerdeführerin anlässlich der Anhörung vom 7. Dezember 2016 zwar einige Einzelheiten aufweisen, indessen bleiben sie jedoch im Gesamten knapp sowie eher allgemeiner Natur und weisen insbesondere kaum Realkennzeichen auf - so insbesondere Detailreichtum der Schilderung, freies assoziatives Erzählen, Interaktionsschilderung sowie inhaltliche Besonderheiten - und könnten in ihrer Schlichtheit auch von unbeteiligten Dritten problemlos nacherzählt werden. Ihre Darstellung wirkt in ihrer Gesamtheit aufgrund der stereotypen und weitgehend frei von persönlichen Eindrücken geprägten Ausführungen aufgesetzt und konstruiert. Die Schilderungen bezüglich der geltend gemachten behördlichen Suche nach ihrem Ehemann erschöpfen sich in wenig substanziierten Angaben, welche nicht den Eindruck erwecken, die Beschwerdeführerin Berichte über tatsächlich Erlebtes. Auch nach mehrmaliger Aufforderung, das Erlebte detaillierter zu schildern, erschöpften sich ihre Aussagen in substanzlosen Angaben (vgl. A19/18 S. 6 ff.). Ebenso oberflächlich sind ihre Aussagen zur angeblichen Inhaftierung geblieben. So gab sie in Beantwortung der Frage nach einer detaillierten Schilderung ihres Gefängnisaufenthalts lediglich zu Protokoll, sie habe im Gefängnis auf dem Boden geschlafen, es sei ihr sehr schlecht gegangen, sie sei krank geworden und durch eine Bürgschaft sei sie dann entlassen worden (vgl. A19/18 S. 10). Auf die Frage nach dem Gefängnisinnern antwortete sie lediglich, sie sei in einem Raum mit vier weiteren Frauen gewesen, sie sei sehr krank gewesen, die meiste Zeit habe sie geschlafen und sie habe nicht viel mitbekommen (vgl. A19/19 S. 11). Die einschneidenden Erlebnisse welche zur Flucht geführt haben, wie die behördlichen Suche nach ihrem Ehemann sowie der einwöchigen Inhaftierung, sind somit insgesamt oberflächlich, substanzarm und ohne Realkennzeichen ausgefallen. Die pauschale Entgegnung auf Beschwerdeebene, wonach ihre Aussagen - entgegen der Einschätzung der Vorinstanz - detailliert ausgefallen seien, findet in den Akten keine Stütze und vermag zu keiner von der Vorinstanz abweichenden Beurteilung zu führen.</w:t>
      </w:r>
    </w:p>
    <w:p>
      <w:r>
        <w:rPr>
          <w:b/>
        </w:rPr>
        <w:t>E. 4.4</w:t>
      </w:r>
    </w:p>
    <w:p>
      <w:r>
        <w:t>Rechtsprechungsgemäss ist festzuhalten, dass Dienstverweigerung und Desertion in Eritrea unverhältnismässig streng bestraft werden (vgl. u.a. Urteil des BVGer E-1740/2016 vom 9. Februar 2018 E. 5.1).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Vorliegend ist festzuhalten, dass die Beschwerdeführerin zu Protokoll gab, vor ihrer Ausreise aus Eritrea nicht zur Leistung des eritreischen Militär- respektive Nationaldiensts aufgeboten worden zu sein (vgl. A3/12 S.8). Somit kann nicht ausgegangen werden, dass sie wegen Dienstverweigerung oder Desertion eventueller Sanktionen ausgesetzt ist.</w:t>
      </w:r>
    </w:p>
    <w:p>
      <w:r>
        <w:rPr>
          <w:b/>
        </w:rPr>
        <w:t>E. 4.5</w:t>
      </w:r>
    </w:p>
    <w:p>
      <w:r>
        <w:t>Der Beschwerdeführerin ist es damit nicht gelungen, eine im Zeitpunkt ihrer Ausreise aus Eritrea bestehende oder ihr drohende Gefährdung nachzuweisen oder zumindest glaubhaft zu machen. Im Ausreisezeitpunkt erfüllte sie die Flüchtlingseigenschaft gemäss Art. 3 AsylG nicht.</w:t>
      </w:r>
    </w:p>
    <w:p>
      <w:r>
        <w:rPr>
          <w:b/>
        </w:rPr>
        <w:t>E. 4.6.1</w:t>
      </w:r>
    </w:p>
    <w:p>
      <w:r>
        <w:t>Es bleibt somit zu prüfen, ob die Beschwerdeführerin bei einer Rückkehr nach Eritrea aufgrund der illegalen Ausreise - mithin wegen subjektiver Nachfluchtgründe (Art. 54 AsylG) - befürchten müsste, ernsthaften Nachteilen im Sinne von Art. 3 AsylG ausgesetzt zu werden.</w:t>
      </w:r>
    </w:p>
    <w:p>
      <w:r>
        <w:rPr>
          <w:b/>
        </w:rPr>
        <w:t>E. 4.6.2</w:t>
      </w:r>
    </w:p>
    <w:p>
      <w:r>
        <w:t>In der Rechtsmitteleingabe wird dazu ausgeführt, die von der Vor-instanz angewandte Praxisverschärfung bezüglich illegaler Ausreise aus Eritrea sei höchst umstritten. Diese sei unter anderem auch durch die Schweizerische Flüchtlingshilfe bemängelt worden.</w:t>
      </w:r>
    </w:p>
    <w:p>
      <w:r>
        <w:rPr>
          <w:b/>
        </w:rPr>
        <w:t>E. 4.6.3</w:t>
      </w:r>
    </w:p>
    <w:p>
      <w:r>
        <w:t>Das Bundesverwaltungsgericht hat im Referenzurteil D-7898/2015 vom 30. Januar 2017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4.7</w:t>
      </w:r>
    </w:p>
    <w:p>
      <w:r>
        <w:t>In Anbetracht dieser Rechtsprechung kann die Frage der Glaubhaftigkeit der von der Beschwerdeführerin geltend gemachten illegalen Ausreise aus Eritrea mangels flüchtlingsrechtlicher Relevanz offenbleiben. Wie erwähnt, vermag die illegale Ausreise allein keine Furcht vor einer zukünftigen flüchtlingsrechtlich relevanten Verfolgung zu begründen. Die Beschwerdeführerin selbst wurde, wie in Erwägung 4.4 oben bereits festgehalten, vor ihrer Ausreise von den Militärbehörden im Hinblick auf einen Einzug in den Nationaldienst nie kontaktiert. Diesbezüglich gab sie unmissverständlich zu Protokoll, aufgrund ihrer Heirat habe sie keinen Nationaldienst leisten müssen (vgl. A3/12 S.8). Sie hat sich somit vor der Ausreise nicht der Dienstpflicht entzogen. Die blosse Möglichkeit einer künftigen Rekrutierung für den Nationaldienst ist jedoch asylrechtlich nicht relevant. Andere Anknüpfungspunkte, welche die Beschwerdeführerin in den Augen des eritreischen Regimes als missliebige Person erscheinen lassen beziehungsweise zu einer Schärfung ihres Profils und dadurch zu einer flüchtlingsrechtlich relevanten Verfolgungsgefahr führen könnten, gehen aus den Akten nicht hervor. Auch das blosse Stellen eines Asylgesuchs im Ausland führt zu keiner entscheidrelevanten Schärfung des Risikoprofils (vgl. Urteil des BVGer D-1045/2016 vom 24. Mai 2016 E. 7.4).</w:t>
      </w:r>
    </w:p>
    <w:p>
      <w:r>
        <w:rPr>
          <w:b/>
        </w:rPr>
        <w:t>E. 4.8</w:t>
      </w:r>
    </w:p>
    <w:p>
      <w:r>
        <w:t>Nach dem Gesagten bestehen bei der Beschwerdeführerin auch keine flüchtlingsrechtlich relevanten subjektiven Nachfluchtgründe. Die Vorinstanz hat somit zu Recht die Flüchtlingseigenschaft verneint und das Asylgesuch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Beschwerdeführerin und ihr neun jähriger Sohn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Nachdem das SEM in seiner Verfügung vom 4. September 2017 die vorläufige Aufnahme der Beschwerdeführerin und ihrer Tochter in der Schweiz angeordnet hat, erübrigen sich praxisgemäss weitere Ausführungen zur Zulässigkeit, Zumutbarkeit und Möglichkeit des Wegweisungsvollzugs (BVGE 2011/24 E. 10.2 S. 502; 2009/51 E. 5.4 S. 748). Auf die diesbezüglichen Rügen in der Beschwerde ist somit nicht einzutreten. Die vorläufige Aufnahme tritt mit dem vorliegenden Entscheid formell in 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der Beschwerdeführerin aufzuerlegen (Art. 63 Abs. 1 und 5 VwVG). Vorliegend wurde indes der Antrag auf unentgeltliche Prozessführung im Sinne von Art. 65 Abs. 1 VwVG mit Verfügung vom 13. Oktober 2017 gutgeheissen. Da aufgrund der Akten nicht davon auszugehen ist, die finanziellen Verhältnisse der Beschwerdeführerin hätten sich seither verändert, ist diese nach wie vor als bedürftig zu erachten.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