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D-5605/2022 vom 27. Januar 2023</w:t>
      </w:r>
    </w:p>
    <w:p>
      <w:r>
        <w:t>Bundesverwaltungsgericht, 2023-01-27, FR</w:t>
      </w:r>
    </w:p>
    <w:p>
      <w:r>
        <w:rPr>
          <w:b/>
        </w:rPr>
        <w:t xml:space="preserve">Quelle: </w:t>
      </w:r>
      <w:r>
        <w:t>https://mcp.opencaselaw.ch/entscheid/bvger_D-5605_2022</w:t>
      </w:r>
    </w:p>
    <w:p>
      <w:r>
        <w:t>FR: TAF D-5605/2022 du 27 janvier 2023</w:t>
      </w:r>
    </w:p>
    <w:p>
      <w:r>
        <w:t>IT: TAF D-5605/2022 del 27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ch. 1 LTF [RS 173.110]), exception non réalisée en l'espèce. Le Tribunal est donc compétent pour connaître du présent litige. Il statue en dernier ressort. Le présent litige porte également sur la rectification des données personnelles du recourant, à savoir sa date de naissance, au sens de la loi fédérale du 19 juin 1992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w:t>
      </w:r>
    </w:p>
    <w:p>
      <w:r>
        <w:rPr>
          <w:b/>
        </w:rPr>
        <w:t>E. 1.2</w:t>
      </w:r>
    </w:p>
    <w:p>
      <w:r>
        <w:t>En matière d'asile, la procédure devant le Tribunal est régie par la PA, à moins que la LAsi ou la LTAF n'en disposent autrement (art. 6 LAsi, art. 37 LTAF).</w:t>
      </w:r>
    </w:p>
    <w:p>
      <w:r>
        <w:rPr>
          <w:b/>
        </w:rPr>
        <w:t>E. 1.3</w:t>
      </w:r>
    </w:p>
    <w:p>
      <w:r>
        <w:t>A._______ a qualité pour recourir (art. 48 al. 1 PA).</w:t>
      </w:r>
    </w:p>
    <w:p>
      <w:r>
        <w:rPr>
          <w:b/>
        </w:rPr>
        <w:t>E. 1.4</w:t>
      </w:r>
    </w:p>
    <w:p>
      <w:r>
        <w:t>Interjeté dans la forme et le délai prescrits par la loi (art. 52 al. 1 PA, art. 108 al. 3 LAsi [en matière d'asile] et 50 al. 1 PA [en matière de rectification des données personnelles contenues dans SYMIC]), le recours est recevable.</w:t>
      </w:r>
    </w:p>
    <w:p>
      <w:r>
        <w:rPr>
          <w:b/>
        </w:rPr>
        <w:t>E. 1.5</w:t>
      </w:r>
    </w:p>
    <w:p>
      <w:r>
        <w:t>Il est renoncé à un échange d'écritures (art. 111a al. 1 LAsi).</w:t>
      </w:r>
    </w:p>
    <w:p>
      <w:r>
        <w:rPr>
          <w:b/>
        </w:rPr>
        <w:t>E. 2.1.1</w:t>
      </w:r>
    </w:p>
    <w:p>
      <w:r>
        <w:t>Le recours peut être interjeté pour violation du droit fédéral, notamment pour abus ou excès dans l'exercice du pouvoir d'appréciation, ou pour établissement inexact ou incomplet de l'état de fait pertinent (art. 106 al. 1 let. a et b LAsi). Le recourant ne peut, en revanche, faire valoir l'inopportunité de la décision attaquée, ce grief étant soustrait à l'examen du Tribunal (cf. ATAF 2015/9 consid. 6.2, 8.2.2 ; 2014/26 consid. 5.6).</w:t>
      </w:r>
    </w:p>
    <w:p>
      <w:r>
        <w:rPr>
          <w:b/>
        </w:rPr>
        <w:t>E. 2.1.2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2.1.3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2.2.1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2.2.3</w:t>
      </w:r>
    </w:p>
    <w:p>
      <w:r>
        <w:t>L'art. 25 al. 2 LPD dispose par ailleurs que si ni l'exactitude ni l'inexactitude d'une donnée personnelle ne peut être apportée, l'organe fédéral doit ajouter à la donnée la mention de son caractère litigieux.</w:t>
      </w:r>
    </w:p>
    <w:p>
      <w:r>
        <w:rPr>
          <w:b/>
        </w:rPr>
        <w:t>E. 2.3</w:t>
      </w:r>
    </w:p>
    <w:p>
      <w:r>
        <w:t>Saisi d'un recours contre une décision de non-entrée en matière sur une demande d'asile, le Tribunal se limite à examiner le bien-fondé d'une telle décision (cf. ATAF 2017 VI/5 consid. 3.1 ; 2012/4 consid. 2.2). Dans le cas présent,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par. 1 du Règlement Dublin III. Cette question est également celle à résoudre en ce qui concerne la procédure de rectification des données personnelles du recourant contenues dans SYMIC.</w:t>
      </w:r>
    </w:p>
    <w:p>
      <w:r>
        <w:rPr>
          <w:b/>
        </w:rPr>
        <w:t>E. 3</w:t>
      </w:r>
    </w:p>
    <w:p>
      <w:r>
        <w:t>En l'espèce, A._______ fait valoir que l'autorité de première instance n'a non seulement pas tenu compte des photographies d'un substitut établi en janvier 2022 d'une tazkera datant de (...) et d'un carnet de vaccination versées au dossier, mais aurait aussi dû le soumettre à une expertise médicale en vue d'établir son âge, dès lors qu'elle n'était pas fondée à nier le caractère vraisemblable de sa minorité alléguée. Le recourant en déduit une violation du devoir d'instruction, faisant grief au SEM d'avoir établi l'état de fait de manière inexacte et incomplète.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w:t>
      </w:r>
    </w:p>
    <w:p>
      <w:r>
        <w:rPr>
          <w:b/>
        </w:rPr>
        <w:t>E. 3.1</w:t>
      </w:r>
    </w:p>
    <w:p>
      <w:r>
        <w:t>Composant l'un des aspects de la notion générale de procès équitable, le droit d'être entendu, au sens de l'art. 29 al. 2 Cst., est concrétisé en droit administratif fédéral aux art. 29 ss PA.</w:t>
      </w:r>
    </w:p>
    <w:p>
      <w:r>
        <w:rPr>
          <w:b/>
        </w:rPr>
        <w:t>E. 3.1.1</w:t>
      </w:r>
    </w:p>
    <w:p>
      <w:r>
        <w:t>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3.1.2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 5 et 6).</w:t>
      </w:r>
    </w:p>
    <w:p>
      <w:r>
        <w:rPr>
          <w:b/>
        </w:rPr>
        <w:t>E. 3.2</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OA 1; cf. ATAF 2018 VI/3 consid. 4.2.2 ; 2019/I 6 consid. 6.1, 6.3-6.5 ; arrêts du Tribunal F-742/2020 du 17 février 2020 consid. 4.2 ; E-1928/2014 du 24 juillet 2014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consid. 5.3-5.4 ; 2009/54 consid. 4.1 et réf. cit. ; arrêt du Tribunal F-5506/2021 du 27 décembre 2021 consid. 3.3.1).</w:t>
      </w:r>
    </w:p>
    <w:p>
      <w:r>
        <w:rPr>
          <w:b/>
        </w:rPr>
        <w:t>E. 4.1</w:t>
      </w:r>
    </w:p>
    <w:p>
      <w:r>
        <w:t>En l'espèce, il sied de relever à titre liminaire que le recourant a été assisté par une représentante juridique tout au long de la procédure de première instance - notamment lors de l'audition « RMNA » du 10 août 2022, lors de laquelle celle-ci n'a fait part d'aucune remarque particulière - et, partant, a pu bénéficier des conseils et de l'aide nécessaires à la pleine défense de ses intérêts (art. 17 al. 3 let. a LAsi, 102f ss LAsi, 7 al. 2bis et 52a OA 1).</w:t>
      </w:r>
    </w:p>
    <w:p>
      <w:r>
        <w:rPr>
          <w:b/>
        </w:rPr>
        <w:t>E. 4.2</w:t>
      </w:r>
    </w:p>
    <w:p>
      <w:r>
        <w:t>Selon le recourant, les pièces produites, soit des photographies d'un substitut de tazkera et d'un carnet de vaccination, démontrent qu'il est effectivement né le (...).</w:t>
      </w:r>
    </w:p>
    <w:p>
      <w:r>
        <w:rPr>
          <w:b/>
        </w:rPr>
        <w:t>E. 4.2.1</w:t>
      </w:r>
    </w:p>
    <w:p>
      <w:r>
        <w:t>Cela étant, l'intéressé n'a offert aucun document d'identité, au sens de l'art. 1a let. c OA1, de nature à prouver sa prétendue minorité, ni d'autres pièces (p. ex. certificat de naissance, attestation scolaire, etc.) susceptibles, à tout le moins, de la rendre vraisemblable. Il n'a pas non plus offert de produire l'original d'un substitut de tazkera, mais une photographie de celui-ci, soutenant sans autre précision qu'il aurait été dans l'impossibilité de le faire (cf. ch. 4.07 du p-v de l'audition). Cela alors même qu'il a indiqué que sa tante avait demandé aux autorités afghanes, début 2022, un substitut d'une tazkera établie environ 14 ans plus tôt.</w:t>
      </w:r>
    </w:p>
    <w:p>
      <w:r>
        <w:rPr>
          <w:b/>
        </w:rPr>
        <w:t>E. 4.2.2</w:t>
      </w:r>
    </w:p>
    <w:p>
      <w:r>
        <w:t>Une tazkera,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 ; D-6124/2015 du 14 octobre 2015 ; D-1702/2015 du 24 mars 2015). Le SEM n'était ainsi, en soi, pas tenu de prendre en considération ce document dans la mesure où, comme il ressort de la décision contestée, il est dépourvu de valeur probante (cf. décision p. 4) ; aussi, dès lors que la tazkera est établie sur la base de simples déclarations, il est aisé d'y indiquer de fausses informations, notamment sur l'âge de la personne concernée ; enfin, l'obtention d'un tel document contre rémunération ne comporte pas de difficultés majeures, de sorte que la véracité de son contenu ne présente pas de garanties suffisantes (cf. ATAF 2019 I/6 consid. 6.2 ; arrêt du Tribunal F-5112/2020 du 16 décembre 2020 consid. 4.5).</w:t>
      </w:r>
    </w:p>
    <w:p>
      <w:r>
        <w:rPr>
          <w:b/>
        </w:rPr>
        <w:t>E. 4.2.3</w:t>
      </w:r>
    </w:p>
    <w:p>
      <w:r>
        <w:t>A cela s'ajoute que le moyen offert est une photographie d'un substitut de tazkera. Une photographie augmente encore les possibilités de falsification d'un document, permettant notamment de mieux dissimuler des manipulations sur celui-ci, comme des ajouts, des modifications ou encore des suppressions d'informations, tels que des chiffres et des lettres.</w:t>
      </w:r>
    </w:p>
    <w:p>
      <w:r>
        <w:rPr>
          <w:b/>
        </w:rPr>
        <w:t>E. 4.2.4</w:t>
      </w:r>
    </w:p>
    <w:p>
      <w:r>
        <w:t>Dans ces conditions, le recourant doit supporter les conséquences de l'absence de moyens permettant de prouver son âge allégué.</w:t>
      </w:r>
    </w:p>
    <w:p>
      <w:r>
        <w:rPr>
          <w:b/>
        </w:rPr>
        <w:t>E. 4.3</w:t>
      </w:r>
    </w:p>
    <w:p>
      <w:r>
        <w:t>Le recourant a en outre produit un carnet de vaccination, ici aussi uniquement sous forme de photographies. Celles-ci sont censées montrer le recto et le verso dudit carnet. Là encore, il n'a pas produit l'original du document invoqué, lui-même aisément falsifiable, et n'a pas fourni d'explications convaincantes concernant l'impossibilité de le faire. L'hypothèse d'une tentative de dissimuler des manipulations par la production de photographies apparaît ici réalisée. Visiblement, les dates figurant sur les photos du carnet de vaccination produites ont été effacées et retouchées. Leur examen superficiel suffit pour constater que le ou les six de la date de naissance figurant au recto a été escamoté en cinq. En outre, la chronologie des dates de vaccinations figurant prétendument au recto du document n'est pas respectée, puisque la mention « [...] » apparaît au milieu d'une colonne d'années « [...] ». Ce carnet de vaccination ne paraît donc pas non plus apte à prouver, ni même à corroborer de manière fiable, l'âge allégué de l'intéressé. Il n'avait partant pas à être pris en compte par le SEM. De surcroît, lors de l'audition, aussi bien l'interprète que le recourant ont lu comme date de naissance inscrite au recto de ce carnet la date « [...] » (cf. ch. 1.06 du p-v de l'audition), autrement dit le (...), qui correspond au (...) du calendrier grégorien. Dans son mémoire de recours, par contre, le recourant fait valoir que c'est la date « [...] » qui figure au recto de son carnet de vaccination, soit le (...), qui correspond au (...) du calendrier grégorien, laquelle correspond à celle mentionnée sur le formulaire de demande d'asile.</w:t>
      </w:r>
    </w:p>
    <w:p>
      <w:r>
        <w:rPr>
          <w:b/>
        </w:rPr>
        <w:t>E. 4.4</w:t>
      </w:r>
    </w:p>
    <w:p>
      <w:r>
        <w:t>Au vu de ce qui précède, les pièces litigieuses ne paraissaient pas aptes à prouver, ni même à corroborer de manière fiable, l'âge allégué de l'intéressé. Elles n'avaient donc pas à être prises en compte. Il en résulte que le grief avancé sur ce point est infondé. Le SEM a ainsi retenu à juste titre que le recourant n'avait pas été en mesure d'établir sa date de naissance (cf. ATAF 2007/7 consid. 4 à 6).</w:t>
      </w:r>
    </w:p>
    <w:p>
      <w:r>
        <w:rPr>
          <w:b/>
        </w:rPr>
        <w:t>E. 5</w:t>
      </w:r>
    </w:p>
    <w:p>
      <w:r>
        <w:t>A cela s'ajoute que le SEM a également retenu à bon droit que l'intéressé n'était pas crédible au vu du caractère fluctuant, incohérent et contradictoire de ses déclarations. Si le recourant savait être né en (...), comme prétendu dans le recours, sa démarche auprès d'un compatriote, à qui il a indiqué comme année de naissance (...), est incompréhensible. Cela d'autant que le compatriote en question lui a indiqué qu'elle correspondait à l'an (...) (cf. ch. 1.06 du p-v de l'audition), son année de naissance alléguée dans ce même recours. De plus, A._______ a reconnu avoir donné aux autorités italiennes un âge, qui ne correspondait pas à la réalité. En effet, il voulait se faire passer à la fois pour assez âgé afin de quitter l'île où il était arrivé et pour assez jeune en vue de bénéficier encore du traitement réservé aux mineurs (cf. ch. 8.01 du p-v de l'audition). Au regard des constatations précédentes, ce comportement adopté en Italie amène à penser qu'il a également indiqué aux autorités suisses un âge qui lui était plus favorable. Les manipulations constatées sur le carnet de vaccination produit et la difficulté du recourant à expliquer les divergences de dates de naissance confirment cette impression. En conclusion, le SEM pouvait légitimement considérer, compte tenu du procès-verbal d'audition et des deux pièces versées à la procédure, que la prétendue minorité du recourant n'était pas vraisemblable et que, dans ce contexte, aucune raison ne justifiait d'entreprendre de nouvelles mesures d'instruction, notamment en invitant l'intéressé à se soumettre à une expertise médicale visant à établir son âge (art. 17 al. 3bis LAsi).</w:t>
      </w:r>
    </w:p>
    <w:p>
      <w:r>
        <w:rPr>
          <w:b/>
        </w:rPr>
        <w:t>E. 6</w:t>
      </w:r>
    </w:p>
    <w:p>
      <w:r>
        <w:t>Au vu de ce qui précède, l'autorité inférieure a procédé à une appréciation anticipée des preuves conforme au droit et a satisfait aux obligations découlant de la maxime inquisitoire, dans les limites du devoir de collaboration de l'intéressé. Les griefs formels du recourant s'avèrent partant mal fondés. Pour le reste, en ce qui concerne l'enregistrement des données SYMIC, l'exigence de l'art. 25 al. 2 LPD a été respectée. La conclusion tendant à l'annulation de la décision attaquée et au renvoi de la cause au SEM pour instruction complémentaire est ainsi rejetée.</w:t>
      </w:r>
    </w:p>
    <w:p>
      <w:r>
        <w:rPr>
          <w:b/>
        </w:rPr>
        <w:t>E. 7</w:t>
      </w:r>
    </w:p>
    <w:p>
      <w:r>
        <w:t>Il y a lieu à ce stade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consid. 1.3.3).</w:t>
      </w:r>
    </w:p>
    <w:p>
      <w:r>
        <w:rPr>
          <w:b/>
        </w:rPr>
        <w:t>E. 7.1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la prise ou la reprise en charge du requérant d'asile (art. 29a al. 2 OA 1, art. 22 par. 7 et 25 par. 2 du règlement Dublin III).</w:t>
      </w:r>
    </w:p>
    <w:p>
      <w:r>
        <w:rPr>
          <w:b/>
        </w:rPr>
        <w:t>E. 7.2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7.3</w:t>
      </w:r>
    </w:p>
    <w:p>
      <w:r>
        <w:t>En l'espèce, vu l'enregistrement de l'entrée illégale en Italie de l'intéressé, le 24 juin 2022, le SEM a formulé auprès des autorités italiennes une demande de prise en charge le 16 août 2022. L'Italie n'a certes pas répondu à cette demande, mais son acceptation tacite est présumée à l'échéance d'un délai de deux mois (art. 22 par. 7 du règlement Dublin III).</w:t>
      </w:r>
    </w:p>
    <w:p>
      <w:r>
        <w:rPr>
          <w:b/>
        </w:rPr>
        <w:t>E. 7.4</w:t>
      </w:r>
    </w:p>
    <w:p>
      <w:r>
        <w:t>En conclusion, la responsabilité de l'Italie, au sens du règlement Dublin III, est acquise, les prétendus séjours préalables sur les territoires bulgare et grec allégués par le recourant (cf. recours p. 11) n'ayant pas été enregistrées dans le système « Eurodac ».</w:t>
      </w:r>
    </w:p>
    <w:p>
      <w:r>
        <w:rPr>
          <w:b/>
        </w:rPr>
        <w:t>E. 8</w:t>
      </w:r>
    </w:p>
    <w:p>
      <w:r>
        <w:t>Le recourant s'oppose à son transfert en Italie en soutenant que le système d'asile dans ce pays, et en particulier l'accueil des requérants d'asile, présenterait de graves dysfonctionnements relevant de l'art. 3 par. 2 RD III (cf. recours p. 16 à 20). Il convient donc d'examiner s'il y a de sérieuses raisons de penser qu'il existe, en Italie, des défaillances systémiques dans la procédure d'asile et les conditions d'accueil des demandeurs, qui entraînent un risque de traitement inhumain ou dégradant au sens de l'art. 4 de la CharteUE.</w:t>
      </w:r>
    </w:p>
    <w:p>
      <w:r>
        <w:rPr>
          <w:b/>
        </w:rPr>
        <w:t>E. 8.1</w:t>
      </w:r>
    </w:p>
    <w:p>
      <w:r>
        <w:t>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w:t>
      </w:r>
    </w:p>
    <w:p>
      <w:r>
        <w:rPr>
          <w:b/>
        </w:rPr>
        <w:t>E. 8.2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w:t>
      </w:r>
    </w:p>
    <w:p>
      <w:r>
        <w:rPr>
          <w:b/>
        </w:rPr>
        <w:t>E. 8.3</w:t>
      </w:r>
    </w:p>
    <w:p>
      <w:r>
        <w:t>Le Tribunal avait établi des règles spécifiques en lien avec le transfert en Italie de personnes gravement atteintes dans leur santé, dans le cadre des accords Dublin. Ainsi, dans un arrêt de référence tenant compte de l'évolution des conditions migratoires en Italie en 2019 (cf. arrêt du Tribunal E-962/2019 du 17 décembre 2019), il avait élargi l'obligation pour le SEM d'obtenir des garanties de la part des autorités italiennes s'agissant des requérants d'asile souffrant de problèmes médicaux somatiques ou psychiques graves, au regard de la nécessité pour ces personnes d'un accès immédiat, dès leur arrivée en Italie, à une prise en charge médicale et à un hébergement adapté (cf. arrêts du Tribunal E-962/2019 précité consid. 7.4.2 s ; F-1522/2021 du 22 septembre 2021 consid. 5.1 ss).</w:t>
      </w:r>
    </w:p>
    <w:p>
      <w:r>
        <w:rPr>
          <w:b/>
        </w:rPr>
        <w:t>E. 8.4</w:t>
      </w:r>
    </w:p>
    <w:p>
      <w:r>
        <w:t>Récemment, le Tribunal a actualisé sa jurisprudence relative aux transferts en Italie des personnes atteintes dans leur santé, en tenant compte de l'évolution favorable de la situation des requérants d'asile dans ce pays, suite au changement de législation intervenu à la fin de l'année 2020. Il en est ainsi arrivé à la conclusion que l'entrée en vigueur du décret-loi n° 130/2020 avait contribué à l'amélioration des conditions d'existence de ceux-ci et que le système d'accueil était désormais comparable à celui existant avant l'introduction du décret « Salvini ».</w:t>
      </w:r>
    </w:p>
    <w:p>
      <w:r>
        <w:rPr>
          <w:b/>
        </w:rPr>
        <w:t>E. 8.5</w:t>
      </w:r>
    </w:p>
    <w:p>
      <w:r>
        <w:t>En conséquence, il n'est plus nécessaire pour les autorités suisses de requérir dans tous les cas des garanties préalables relatives au transfert des personnes gravement malades. En particulier, de telles garanties préalables ne sont plus nécessaires pour les requérants d'asile qui n'ont pas encore déposé de demande d'asile en Italie comme c'est le cas de A._______ (procédure de prise en charge, « take charge » ; cf. arrêt du Tribunal D-4235/2021 du 19 avril 2022 [destiné à publication comme arrêt de référence] consid. 10.4.3.2 s. ; arrêts F-2034/2022 du 23 mai 2022 consid. 9.4 ; F-4471/2021 du 4 mai 2022 consid. 6.4).</w:t>
      </w:r>
    </w:p>
    <w:p>
      <w:r>
        <w:rPr>
          <w:b/>
        </w:rPr>
        <w:t>E. 8.6</w:t>
      </w:r>
    </w:p>
    <w:p>
      <w:r>
        <w:t>Dès lors, confirmant sa jurisprudence antérieure, le Tribunal a admis que l'application de l'art. 3 par. 2 du RD III ne se justifiait pas, quand bien même la procédure d'asile et le dispositif d'accueil et d'assistance sociale en Italie souffraient de certaines carences (cf. notamment arrêt du Tribunal E-2409/2022 du 4 octobre 2022 consid. 4.3.2).</w:t>
      </w:r>
    </w:p>
    <w:p>
      <w:r>
        <w:rPr>
          <w:b/>
        </w:rPr>
        <w:t>E. 8.7</w:t>
      </w:r>
    </w:p>
    <w:p>
      <w:r>
        <w:t>Au vu de ce qui précède, ni le fait que le recourant ne soit encore qu'un jeune adulte, ni la barrière de langue, ni encore sa santé mentale fragile (cf. recours p. 19 et 20) ne justifient l'application de l'art. 3 par. 2 al. 2 du règlement Dublin III en l'espèce.</w:t>
      </w:r>
    </w:p>
    <w:p>
      <w:r>
        <w:rPr>
          <w:b/>
        </w:rPr>
        <w:t>E. 9</w:t>
      </w:r>
    </w:p>
    <w:p>
      <w:r>
        <w:t>A teneur de l'art. 17 par. 1 RD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9.1</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8.1 ; 2010/45 consid. 7.2).</w:t>
      </w:r>
    </w:p>
    <w:p>
      <w:r>
        <w:rPr>
          <w:b/>
        </w:rPr>
        <w:t>E. 9.2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(cf. arrêt de la CourEDH Saadi c. Italie du 28 février 2008, n° 37201/06, § 125 ss et la jurisprudence citée). Il appartient au requérant d'asile de produire des éléments démontrant l'existence d'un tel risque (cf. ATAF 2010/45 consid. 7.4.1).</w:t>
      </w:r>
    </w:p>
    <w:p>
      <w:r>
        <w:rPr>
          <w:b/>
        </w:rPr>
        <w:t>E. 9.3</w:t>
      </w:r>
    </w:p>
    <w:p>
      <w:r>
        <w:t>En l'espèce, le dossier ne comporte aucun indice sérieux, selon lequel A._______ pourrait courir en Italie un risque réel d'être soumis à la torture ou à un traitement inhumain ou dégradant.</w:t>
      </w:r>
    </w:p>
    <w:p>
      <w:r>
        <w:rPr>
          <w:b/>
        </w:rPr>
        <w:t>E. 9.4</w:t>
      </w:r>
    </w:p>
    <w:p>
      <w:r>
        <w:t>Le recourant présente certes des troubles psychiques. Les problèmes de santé mentionnés dans les rapports médicaux des 23 août 2022, 30 septembre 2022 et 4 novembre 2022, soit des troubles de l'adaptation, un épisode dépressif moyen et un état de stress post-traumatique ne sont cependant pas d'une gravité telle que le transfert doive être considéré comme constituant une violation de l'art. 3 CEDH au sens de la jurisprudence de la CourEDH (cf. arrêts de la CourEDH N. contre RoyaumeUni du 27 mai 2008, Grande Chambre, requête n° 26565/05 ; Paposhvili c. Belgique du 13 décembre 2016, Grande Chambre, requête n° 41738/10, par. 183). Dans un arrêt de référence tenant compte de l'évolution des conditions migratoires en Italie en 2019 (cf. arrêt du Tribunal E-962/2019 du 17 décembre 2019), le Tribunal avait élargi l'obligation pour le SEM d'obtenir des garanties de la part des autorités italiennes s'agissant des requérants d'asile souffrant de problèmes médicaux somatiques ou psychiques graves, au regard de la nécessité pour ces personnes d'un accès immédiat, dès leur arrivée en Italie, à une prise en charge médicale et à un hébergement adapté (cf. arrêts du Tribunal E-962/2019 précité consid. 7.4.2 s. ; F-1522/2021 du 22 septembre 2021 consid. 5.1 ss). Dans son arrêt D-4235/2021 du 19 avril 2022, le Tribunal a actualisé sa jurisprudence relative aux transferts en Italie des personnes atteintes dans leur santé, en arrivant à la conclusion que l'entrée en vigueur du décret-loi italien n° 130/2020 avait contribué à l'amélioration des conditions d'existence de ceux-ci et que le système d'accueil était désormais comparable à celui existant avant l'introduction du décret « Salvini ». Partant, il n'est plus nécessaire pour les autorités suisses chargées de l'exécution du transfert de requérir dans tous les cas des garanties préalables relatives au transfert de ces personnes, particulièrement pour les requérants d'asile qui n'ont pas encore déposé de demande d'asile en Italie (procédure de prise en charge, « take charge » ; cf. arrêts D-4235/2021 précité consid. 10.4.3.3. ; F-2034/2022 du 23 mai 2022 consid. 9.4 ; F-4471/2021 du 4 mai 2022 consid. 6.4).</w:t>
      </w:r>
    </w:p>
    <w:p>
      <w:r>
        <w:rPr>
          <w:b/>
        </w:rPr>
        <w:t>E. 9.5</w:t>
      </w:r>
    </w:p>
    <w:p>
      <w:r>
        <w:t>Ainsi que le mentionne la décision attaquée, l'autorité suisse chargée de l'exécution du transfert transmettra aux autorités italiennes les renseignements médicaux éventuellement actualisés permettant une prise en charge adéquate de l'intéressé, en application des art. 31 et 32 RD III (cf. notamment arrêt du Tribunal F-1890/2020 consid. 5.3 et réf. cit.) ; A._______ a en effet donné son accord, le 8 juillet 2022, à la transmission des informations médicales le concernant.</w:t>
      </w:r>
    </w:p>
    <w:p>
      <w:r>
        <w:rPr>
          <w:b/>
        </w:rPr>
        <w:t>E. 9.6</w:t>
      </w:r>
    </w:p>
    <w:p>
      <w:r>
        <w:t>Au vu de ce qui précède, le transfert du recourant n'est pas contraire aux engagements de la Suisse découlant du droit international public. Le SEM n'était donc pas tenu de renoncer à cette mesure et d'examiner lui-même la demande d'asile de l'intéressé en application de l'art. 17 par. 1 RD III.</w:t>
      </w:r>
    </w:p>
    <w:p>
      <w:r>
        <w:rPr>
          <w:b/>
        </w:rPr>
        <w:t>E. 10.1</w:t>
      </w:r>
    </w:p>
    <w:p>
      <w:r>
        <w:t>Le SEM peut décider de traiter une demande d'asile pour des raisons humanitaires - alors qu'un autre Etat membre est responsable de son examen - sur la base de l'art. 29a al. 3 OA 1 combiné avec l'art. 17 par. 1 RD III (cf. ATAF 2015/9 consid. 7.6, 8.2.2 ; 2011/9 consid. 4.1; arrêt du Tribunal E-641/2014 du 13 mars 2015 consid. 5.3 [non publié dans ATAF 2015/9]).</w:t>
      </w:r>
    </w:p>
    <w:p>
      <w:r>
        <w:rPr>
          <w:b/>
        </w:rPr>
        <w:t>E. 10.2</w:t>
      </w:r>
    </w:p>
    <w:p>
      <w:r>
        <w:t>Dans ce cadre, l'autorité de première instance dispose d'un réel pouvoir d'appréciation dans l'interprétation de la notion de raisons humanitaires et l'application restrictive de l'art. 29a al. 3 OA 1 aux différents cas d'espèce (cf. ATAF 2015/9 consid. 7.5,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10.3</w:t>
      </w:r>
    </w:p>
    <w:p>
      <w:r>
        <w:t>En l'espèce, invité par le SEM à se déterminer sur son éventuel transfert en Italie, le recourant a pu exposer, notamment lors de son audition du 10 août 2022, les raisons pour lesquelles il s'opposait à cette mesure. Il ressort de la décision contestée que le SEM a établi de manière complète et exacte l'état de fait pertinent, en tenant compte notamment de la prise de position de l'intéressé, et n'a commis ni excès ni abus de son large pouvoir d'appréciation en niant sur cette base l'existence de raisons humanitaires au sens de l'art. 29a al. 3 OA 1. En outre, il a dûment motivé sa décision et a respecté le droit d'être entendu du recourant ainsi que les principes constitutionnels applicables.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10.4</w:t>
      </w:r>
    </w:p>
    <w:p>
      <w:r>
        <w:t>Partant, la clause de souveraineté (art. 17 par. 1 RD III) ne trouve pas non plus application pour des raisons humanitaires.</w:t>
      </w:r>
    </w:p>
    <w:p>
      <w:r>
        <w:rPr>
          <w:b/>
        </w:rPr>
        <w:t>E. 11</w:t>
      </w:r>
    </w:p>
    <w:p>
      <w:r>
        <w:t>En conséquence, l'autorité inférieure n'est à bon droit pas entrée en matière sur la demande d'asile du 5 juillet 2022 (art. 31a al. 1 let. b LAsi) et a prononcé le transfert du recourant vers l'Italie en application de l'art. 44, 1ère phrase LAsi, aucune exception à la règle générale du renvoi n'étant réalisée (art. 32 OA 1).</w:t>
      </w:r>
    </w:p>
    <w:p>
      <w:r>
        <w:rPr>
          <w:b/>
        </w:rPr>
        <w:t>E. 12</w:t>
      </w:r>
    </w:p>
    <w:p>
      <w:r>
        <w:t>En conclusion, le recours est rejeté et la décision attaquée confirmée.</w:t>
      </w:r>
    </w:p>
    <w:p>
      <w:r>
        <w:rPr>
          <w:b/>
        </w:rPr>
        <w:t>E. 13</w:t>
      </w:r>
    </w:p>
    <w:p>
      <w:r>
        <w:t>S'avérant manifestement infondé, le recours, en tant qu'il porte sur la procédure « Dublin », devrait en principe être rejeté dans une procédure à juge unique, avec l'approbation d'un second juge (art. 111 let. e LAsi). Vu que la décision attaquée concerne également la modification des données SYMIC, l'arrêt est cependant rendu à trois juges (art. 21 LTAF).</w:t>
      </w:r>
    </w:p>
    <w:p>
      <w:r>
        <w:rPr>
          <w:b/>
        </w:rPr>
        <w:t>E. 14</w:t>
      </w:r>
    </w:p>
    <w:p>
      <w:r>
        <w:t>Compte tenu du présent arrêt, les requêtes tendant à l'octroi de l'effet suspensif et à la réintégration dans les structures RMNA sont devenues sans objet ; pour le reste, les mesures superprovisionnelles prononcées deviennent caduques.</w:t>
      </w:r>
    </w:p>
    <w:p>
      <w:r>
        <w:rPr>
          <w:b/>
        </w:rPr>
        <w:t>E. 15</w:t>
      </w:r>
    </w:p>
    <w:p>
      <w:r>
        <w:t>Pout le même motif, la demande tendant à l'exemption du versement d'une avance de frais (art. 63 al. 4 PA) est devenue sans objet.</w:t>
      </w:r>
    </w:p>
    <w:p>
      <w:r>
        <w:rPr>
          <w:b/>
        </w:rPr>
        <w:t>E. 16</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