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D-5602/2011 vom 7. November 2012</w:t>
      </w:r>
    </w:p>
    <w:p>
      <w:r>
        <w:t>Bundesverwaltungsgericht, 2012-11-07, DE</w:t>
      </w:r>
    </w:p>
    <w:p>
      <w:r>
        <w:rPr>
          <w:b/>
        </w:rPr>
        <w:t xml:space="preserve">Quelle: </w:t>
      </w:r>
      <w:r>
        <w:t>https://mcp.opencaselaw.ch/entscheid/bvger_D-5602_2011</w:t>
      </w:r>
    </w:p>
    <w:p>
      <w:r>
        <w:t>FR: TAF D-5602/2011 du 7 novembre 2012</w:t>
      </w:r>
    </w:p>
    <w:p>
      <w:r>
        <w:t>IT: TAF D-5602/2011 del 7 novembre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AuG).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AuG i.V.m. Art. 37 VGG und Art. 48 Abs. 1, Art. 50 Abs. 1 und Art. 52 VwVG). Nachdem der erhobene Kostenvorschuss fristgerecht eingezahlt wurde, ist auf die Beschwerde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4</w:t>
      </w:r>
    </w:p>
    <w:p>
      <w:r>
        <w:t>Nachdem die Verfügung des BFM vom (...) unangefochten in Rechtskraft erwuchs, steht vorliegend fest, dass die Überprüfung der vom Beschwerdeführer geltend gemachten Asylgründe nicht mehr Gegenstand dieses Beschwerdeverfahrens bildet. Dennoch fliesst die Feststellung des BFM in der erwähnten Verfügung, die vom Beschwerdeführer geltend gemachten Asylgründe vermöchten den Anforderungen an die Flüchtlingseigenschaft nicht zu genügen, in die nachfolgenden Erwägungen hinsichtlich des Wegweisungsvollzugs - insbesondere mit Bezug auf die Frage der Unzulässigkeit (vgl. nachstehend E. 6.2.2) - mit ein.</w:t>
      </w:r>
    </w:p>
    <w:p>
      <w:r>
        <w:rPr>
          <w:b/>
        </w:rPr>
        <w:t>E. 5.1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5.2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6.2.1</w:t>
      </w:r>
    </w:p>
    <w:p>
      <w:r>
        <w:t>Unter Bezugnahme auf das zu den Akten gereichte (...) wird in der Beschwerde ausgeführt, darin bestätige K._______, dass der Beschwerdeführer Mitglied (...) gewesen sei und aufgrund dessen seit dem (...) gesucht werde; zudem werde bestätigt, dass der Beschwerdeführer am (...) von den sri-lankischen Behörden verhaftet worden, bis zum (...) inhaftiert gewesen und bei diesen als Mitglied der Liberation Tigers of Tamil Eelam (LTTE) registriert sei und deswegen behördlich gesucht werde. Folglich müsste er bei einer Rückkehr nach Sri Lanka konkret mit einer willkürlichen Verhaftung rechnen beziehungsweise wäre an Leib und Leben gefährdet. Die Einschätzung des Sachverhalts durch die Vorinstanz entspreche mithin nicht den rechtlichen Vorgaben in Bezug auf eine rechtsgenügende und sorgfältige Abklärung des Sachverhalts. Somit verletze die angefochtene Verfügung auch Art. 5 AsylG.</w:t>
      </w:r>
    </w:p>
    <w:p>
      <w:r>
        <w:rPr>
          <w:b/>
        </w:rPr>
        <w:t>E. 6.2.2</w:t>
      </w:r>
    </w:p>
    <w:p>
      <w:r>
        <w:t>Hinsichtlich der Rüge, die Aufhebungsverfügung verletze Art. 5 AsylG und damit Bundesrecht ist darauf hinzuweisen, dass die Asylvorbringen bereits Gegenstand des ordentlichen Asylverfahrens waren. Das Vorliegen einer flüchtlingsrechtlichen Gefährdung des Beschwerdeführers wurde vom BFM in jenem Verfahren umfassend geprüft und abschliessend verneint; diese (asylrechtliche) Verfügung ist unangefochten in Rechtskraft erwachsen, weshalb sie im vorliegenden (ausländerrechtlichen) Verfahren nicht mehr zum Gegenstand gemacht werden kann. Mithin vermag der Beschwerdeführer aus den diesbezüglichen Einwänden in der Beschwerde und dem Schreiben vom (...) nichts zu seinen Gunsten abzuleiten. Das Prinzip des flüchtlingsrechtlichen Non-Refoulements schützt nur Personen, die die Flüchtlingseigenschaft erfüllen. Da feststeht, dass der Beschwerdeführer nicht Flüchtling ist, kann der in Art. 5 AsylG verankerte Grundsatz der Nichtrückschiebung keine Anwendung finden.</w:t>
      </w:r>
    </w:p>
    <w:p>
      <w:r>
        <w:rPr>
          <w:b/>
        </w:rPr>
        <w:t>E. 6.3</w:t>
      </w:r>
    </w:p>
    <w:p>
      <w:r>
        <w:t>Es bleibt zu prüfen, ob dem Beschwerdeführer mit beachtlicher Wahrscheinlichkeit eine nach Art. 3 EMRK oder FoK verbotene Strafe oder Behandlung droht. Er macht diesbezüglich geltend, es würden ihm aufgrund seiner Registrierung als LTTE-Mitglied und als abgewiesener tamilischer Asylbewerber bei einer Rückschaffung willkürliche Verhaftung, Inhaftierung und Folter drohen.</w:t>
      </w:r>
    </w:p>
    <w:p>
      <w:r>
        <w:rPr>
          <w:b/>
        </w:rPr>
        <w:t>E. 6.3.1</w:t>
      </w:r>
    </w:p>
    <w:p>
      <w:r>
        <w:t>Zunächst ist diesbezüglich auf das bereits erwähnte Grundsatzurteil des Bundesverwaltungsgerichts (BVGE 2011/24) zu verweisen, wonach der Vollzug von Wegweisungen nach Sri Lanka zum heutigen Zeitpunkt nicht generell unzulässig ist. Diese Auffassung teilt auch der Europäische Gerichtshof für Menschenrechte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Bei einer kumulativen Würdigung sämtlicher Aspekte müsse insgesamt eine gewisse Schwelle erreicht sein, welche vermuten lasse, dass der Ausländer bei einer Rückkehr ins Heimatland die Aufmerksamkeit der sri-lankischen Behörden in einem flüchtlingsrechtlich relevanten Ausmass oder menschenrechtswidrige Behandlung zu befürchten habe (vgl. BVGE 2011/24 E. 10.4.2 bzw. EGMR, T.N. gegen Dänemark, a.a.O., § 93, S. 28).</w:t>
      </w:r>
    </w:p>
    <w:p>
      <w:r>
        <w:rPr>
          <w:b/>
        </w:rPr>
        <w:t>E. 6.3.2</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generell eine konkrete Gefährdung anzunehmen ist. So werden keineswegs sämtliche aus dem Norden und Osten Sri Lankas stammenden abgewiesenen Asylbewerber als LTTE-Sympathisanten vermutet und gesucht. Vielmehr ist massgebend, ob ihnen mutmasslich persönliche Beziehungen zu Mitgliedern in hoher Stellung innerhalb der LTTE unterstellt werden, wobei auch die Intensität dieser Beziehung zu berücksichtigen wäre. Diese Aspekte sind bei der Prüfung zu berücksichtigen, ob sie wegen Verbindung zu den LTTE bei einer allfälligen Rückkehr gefährdet sind (vgl. BVGE 2011/24 E. 8.4.3).</w:t>
      </w:r>
    </w:p>
    <w:p>
      <w:r>
        <w:rPr>
          <w:b/>
        </w:rPr>
        <w:t>E. 6.3.3</w:t>
      </w:r>
    </w:p>
    <w:p>
      <w:r>
        <w:t>Der Beschwerdeführer macht geltend, er habe die Interessen der LTTE vertreten, habe für diese (...) absolviert, (...) und die Bewegung bis (...) beziehungsweise bis zu seinem Wegzug nach I._______ immer wieder unterstützt, weshalb die sri-lankischen Behörden ab (...) nach ihm gesucht hätten.</w:t>
      </w:r>
    </w:p>
    <w:p>
      <w:r>
        <w:rPr>
          <w:b/>
        </w:rPr>
        <w:t>E. 6.3.4</w:t>
      </w:r>
    </w:p>
    <w:p>
      <w:r>
        <w:t>Bezüglich dieser angeblich vor der Ausreise aus Sri Lanka erlittenen beziehungsweise befürchteten Verfolgung ist darauf hinzuweisen, dass das BFM in seiner Verfügung vom 14. September 2009 feststellte, die Asylvorbringen des Beschwerdeführers vermöchten keine objektiv begründete Furcht vor zukünftiger asylrelevanter Verfolgung zu begründen und hielten mithin den Anforderungen an die Flüchtlingseigenschaft nicht stand. Diese Qualifikation hat der Beschwerdeführer nicht angefochten und damit anerkannt. Somit steht - in Berücksichtigung der neusten Praxis des Bundesverwaltungsgerichts - fest, dass er im Fall einer Rückkehr in sein Heimatland nicht damit rechnen muss, die Aufmerksamkeit der sri-lankischen Behörden in einem flüchtlingsrechtlich relevanten Ausmass auf sich zu ziehen. Gestützt darauf bestehen auch keine hinreichenden Anhaltspunkte dafür, ihm würde aus dem gleichen Grund eine menschenrechtswidrige Behandlung drohen. An dieser Einschätzung ver­mögen auch die Einwände in der Beschwerde respektive in der Stellungnahme vom (...) nichts zu ändern.</w:t>
      </w:r>
    </w:p>
    <w:p>
      <w:r>
        <w:rPr>
          <w:b/>
        </w:rPr>
        <w:t>E. 6.3.5</w:t>
      </w:r>
    </w:p>
    <w:p>
      <w:r>
        <w:t>Die Vorbringen des Beschwerdeführers betreffend die vorgebrachten drohenden Nachteile im Sinn von Art. 3 EMRK und Art. 1 FoK vermögen nach dem Gesagten nicht zu überzeugen. Gemäss Praxis des EGMR sowie jener des UN-Anti-Folterausschusses müsste der Beschwerdeführer eine konkrete Gefahr ("real risk") nachweisen oder glaubhaft machen, dass ihm im Fall einer Rückschiebung Folter oder unmenschliche Behandlung drohen würde (vgl. BVGE 2011/24 E. 10.4.1 mit weiteren Hinweisen). Solche Anhaltspunkte sind den Akten nach dem Gesagten nicht zu entnehmen.</w:t>
      </w:r>
    </w:p>
    <w:p>
      <w:r>
        <w:rPr>
          <w:b/>
        </w:rPr>
        <w:t>E. 6.4</w:t>
      </w:r>
    </w:p>
    <w:p>
      <w:r>
        <w:t>Der Vollzug der Wegweisung erweist sich somit sowohl im Sinn der asyl- als auch der völkerrechtlichen Bestimmungen als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In der angefochtenen Verfügung bejahte das BFM die Zumutbarkeit des Wegweisungsvollzuges, da der Beschwerdeführer aus einem Distrikt stamme, der seit längerer Zeit unter Regierungskontrolle stehe und wo weitgehend ein normales Alltagsleben herrsche. Weder die vor Ort herrschende Sicherheitslage noch individuelle Gründe sprächen gegen einen Wegweisungsvollzug. In diesem Zusammenhang hatte der Beschwerdeführer in seiner Stellungnahme vom (...) in lediglich pauschaler Weise vorgebracht, einige Verwandte, (...), seien festgenommen worden, während sich die Beschwerde dazu mit keinem Wort äussert.</w:t>
      </w:r>
    </w:p>
    <w:p>
      <w:r>
        <w:rPr>
          <w:b/>
        </w:rPr>
        <w:t>E. 7.3</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J._______, zu prüfen (vgl. a.a.O. E. 13.2.1).</w:t>
      </w:r>
    </w:p>
    <w:p>
      <w:r>
        <w:rPr>
          <w:b/>
        </w:rPr>
        <w:t>E. 7.4</w:t>
      </w:r>
    </w:p>
    <w:p>
      <w:r>
        <w:t>Gestützt auf diese Beurteilung der allgemeinen, heute herrschenden Sicherheits- und politischen Lage in Sri Lanka sowie nach Prüfung der Akten kommt das Bundesverwaltungsgericht in Übereinstimmung mit der Vorinstanz zum Schluss, dass der Wegweisungsvollzug des Beschwerdeführers zum heutigen Zeitpunkt zumutbar ist. An dieser Einschätzung vermögen auch seine Vorbringen bezüglich der derzeitigen Situation in Sri Lanka nichts zu ändern. Hinsichtlich seiner Beziehungen im Heimatstaat ist festzustellen, dass er im Asylverfahren zu Protokoll gab, (...) lebten in B._______, M._______ l halte sich in I._______ auf, während (...) in N._______ (Distrikt Jaffna) wohnhaft seien, wogegen der Wohnort (...) unbekannt sei. Es ist ihm zuzumuten, den Kontakt mit seinen Angehörigen wieder aufzunehmen. Mithin ist mit der Vorinstanz davon auszugehen, der Beschwerdeführer verfüge über ein tragfähiges Beziehungsnetz. Er hat den Schulunterricht während (...) besucht und daraufhin (...) begonnen. In der Schweiz konnte er berufliche Erfahrung (...) sammeln. Im Weiteren kann er zur Überbrückung allfälliger Anfangsschwierigkeiten beim BFM Rückkehrhilfe beantragen. Insbesondere genügen bloss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aus individuellen Gründen wirtschaftlicher oder sozialer Natur in eine existenzielle Notlage geraten würde. Schliesslich hat der noch relativ junge Beschwerdeführer vor den schweizerischen Asylbehörden nie geltend gemacht, an irgendwelchen gesundheitlichen Beeinträchtigungen zu leiden.</w:t>
      </w:r>
    </w:p>
    <w:p>
      <w:r>
        <w:rPr>
          <w:b/>
        </w:rPr>
        <w:t>E. 7.5</w:t>
      </w:r>
    </w:p>
    <w:p>
      <w:r>
        <w:t>Nach dem Gesagten kann der Vollzug der Wegweisung - entgegen der in der Rechtsmitteleingabe vertretenen Auffassung - in genereller und individueller Hinsicht als zumutbar bezeichnet werden.</w:t>
      </w:r>
    </w:p>
    <w:p>
      <w:r>
        <w:rPr>
          <w:b/>
        </w:rPr>
        <w:t>E. 8</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9</w:t>
      </w:r>
    </w:p>
    <w:p>
      <w:r>
        <w:t>Zusammenfassend hat die Vorinstanz den Wegweisungsvollzug zu Recht als zulässig, zumutbar und möglich bezeichnet und die vorläufige Aufnahme des Beschwerdeführers aufgehoben.</w:t>
      </w:r>
    </w:p>
    <w:p>
      <w:r>
        <w:rPr>
          <w:b/>
        </w:rPr>
        <w:t>E. 10</w:t>
      </w:r>
    </w:p>
    <w:p>
      <w:r>
        <w:t>Über den Antrag, es sei der Beschwerde weiterhin die aufschiebende Wirkung zu gewähren, ist nicht mehr zu befinden, da der Beschwerde von Gesetzes wegen aufschiebende Wirkung zukommt (Art. 55 Abs. 1 VwVG), das BFM in der angefochtenen Verfügung einer allfälligen Beschwerde die aufschiebende Wirkung nicht entzogen hat (Art. 55 Abs. 2 VwVG) und dem Beschwerdeführer mit Zwischenverfügung vom 19. Oktober 2011 mitgeteilt worden ist, dass er den Ausgang des Verfahrens in der Schweiz abwarten könne.</w:t>
      </w:r>
    </w:p>
    <w:p>
      <w:r>
        <w:rPr>
          <w:b/>
        </w:rPr>
        <w:t>E. 11</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12</w:t>
      </w:r>
    </w:p>
    <w:p>
      <w:r>
        <w:t>Bei diesem Ausgang des Verfahrens sind die Kosten auf Fr. 600.- festzusetzen (Art. 1 - 3 des Reglements vom 21. Februar 2008 über die Kosten und Entschädigungen vor dem Bundesverwaltungsgericht [VGKE, SR 173.320.2]) und dem Beschwerdeführer aufzuerlegen (Art. 63 Abs. 1 und 5 VwVG). Sie sind mit dem am 2. November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