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D-5598/2020 vom 17. November 2021</w:t>
      </w:r>
    </w:p>
    <w:p>
      <w:r>
        <w:t>Bundesverwaltungsgericht, 2021-11-17, DE</w:t>
      </w:r>
    </w:p>
    <w:p>
      <w:r>
        <w:rPr>
          <w:b/>
        </w:rPr>
        <w:t xml:space="preserve">Quelle: </w:t>
      </w:r>
      <w:r>
        <w:t>https://mcp.opencaselaw.ch/entscheid/bvger_D-5598_2020</w:t>
      </w:r>
    </w:p>
    <w:p>
      <w:r>
        <w:t>FR: TAF D-5598/2020 du 17 novembre 2021</w:t>
      </w:r>
    </w:p>
    <w:p>
      <w:r>
        <w:t>IT: TAF D-5598/2020 del 17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SEM im Wesentlichen fest, staatliche Verfolgungsmassnahmen seien nur asylrelevant, wenn sie eine gewisse Intensität erreichen würden. Der Beschwerdeführer mache lediglich geltend, die Behörden hätten ihn zweimal nach den Aktivitäten und dem Aufenthaltsort seiner Schwester befragt, ohne dass dies weitere Konsequenzen gehabt habe. Auch die von seinen Eltern geltend gemachten Verfolgungsmassnahmen, so die Mitnahme seines Vaters und die Hausdurchsuchung, seien nicht intensiv genug gewesen. In Bezug auf das Engagement seiner Schwester sei festzuhalten, dass sich die Menschenrechtssituation in der Türkei seit dem Jahr 2015 verschlechtert habe. In bestimmten Einzelfällen komme es zu Reflexverfolgungen von Familienangehörigen, damit sich die gesuchten Personen stellen würden. Gemäss Rechtsprechung liege eine Reflexverfolgung nur in besonderen Situationen vor, wenn eine Person selber schon Nachteile erlitten habe, in Verdacht stehe, mit einem Aktivisten auf der Flucht oder im Ausland in Kontakt zu stehen oder selber politisch aktiv zu sein. Das SEM gehe deshalb in der Regel davon aus, dass Verwandte von inhaftierten oder bereits anderweitig verfolgten Personen nicht Opfer von Reflexverfolgungen würden. Zudem würden behördliche Untersuchungen gegenüber Verwandten von politisch unerwünschten Personen in der Regel kein asylrelevantes Ausmass annehmen. Vor diesem Hintergrund und angesichts der vom Beschwerdeführer geltend gemachten Untersuchungsmassnahmen sei seine Furcht vor zukünftiger Verfolgung unbegründet. Es sei nicht davon auszugehen, dass er aufgrund seines familiären Umfeldes in naher Zukunft Ziel von schweren Reflexverfolgungen werden könnte. Zudem habe die letzte Befragung durch die Polizei im Jahr 2015 stattgefunden, er sei aber erst im Jahr 2017 ausgereist. In Bezug auf die geltende gemachte (...) sei festzuhalten, dass er deswegen in der Türkei keine Verfolgung erlitten habe. Zudem würden (...)-Personen nicht verfolgt und (...) sei nicht verboten. Seine Befürchtungen seien überdies lediglich hypothetisch und er mache diesbezüglich keine konkreten Vorbringen geltend. Aufgrund der exilpolitischen Aktivitäten des Beschwerdeführers sei aber in Anbetracht der zu den Akten gereichten Beweismittel und der gesamten Umstände davon auszugehen, dass er bei einer Rückkehr in die Türkei ernsthafte Nachteile zu befürchten habe. Deshalb erfülle er die Flüchtlingseigenschaft gemäss Art. 3 AsylG. Von der Asylgewährung sei er aber gemäss Art. 54 AsylG auszuschliessen.</w:t>
      </w:r>
    </w:p>
    <w:p>
      <w:r>
        <w:rPr>
          <w:b/>
        </w:rPr>
        <w:t>E. 4.2</w:t>
      </w:r>
    </w:p>
    <w:p>
      <w:r>
        <w:t>Der Beschwerdeführer erhob zusammen mit seinen Eltern Beschwerde. In der Beschwerdeschrift wurde ausgeführt, die Beschwerdeführenden hätten glaubhaft dargelegt, dass sie vor ihrer Ausreise ins Visier der Behörden geraten seien. Seit sich ihre Tochter beziehungsweise die Schwester der PKK angeschlossen habe, habe das Regime systematisch Druck auf die Familie ausgeübt. Mit ihrem Märtyrertod hätten sich die Verfolgungshandlungen bis zur Unerträglichkeit intensiviert. Sie hätten massive Eingriffe in ihre physische und psychische Integrität erlebt. Sie seien systematisch schweren und wiederholten Eingriffen in ihre Menschenrechte ausgesetzt gewesen und diese Eingriffe hätten eine derartige Intensität erreicht, dass ihnen die Führung eines menschenwürdigen Lebens in der Türkei nicht mehr möglich gewesen sei. Dass ihre Angst vor staatlichen Massnahmen bereits zum Zeitpunkt der Ausreise objektiv begründet gewesen sei, untermauere sodann auch die gegenwärtige Situation der zurückgekehrten Familienmitglieder. Ihre Tochter beziehungsweise die Schwester habe sich auch durch ihre Heirat nicht dem behördlichen Druck entziehen können und werde immer wieder befragt. Ihr Sohn beziehungsweise der Bruder werde verfolgt, habe untertauchen müssen und suche zurzeit nach Ausreisemöglichkeiten. Zu berücksichtigen sei sodann, dass sie aufgrund angeblicher Propaganda für die Terrororganisation PKK gesucht würden. In diesem Zusammenhang würden die türkischen Behörden auch nicht davor zurückschrecken, die in der Türkei verbleibenden Familienangehörigen weiter unter Druck zu setzen. Es bestünden somit auch Anhaltspunkte, welche die Furcht vor zukünftiger Verfolgung objektiv als begründet erscheinen lassen würden.</w:t>
      </w:r>
    </w:p>
    <w:p>
      <w:r>
        <w:rPr>
          <w:b/>
        </w:rPr>
        <w:t>E. 4.3</w:t>
      </w:r>
    </w:p>
    <w:p>
      <w:r>
        <w:t>In der Vernehmlassung wurde auf die Ausführungen in der angefochtenen Verfügung verwiesen.</w:t>
      </w:r>
    </w:p>
    <w:p>
      <w:r>
        <w:rPr>
          <w:b/>
        </w:rPr>
        <w:t>E. 4.4</w:t>
      </w:r>
    </w:p>
    <w:p>
      <w:r>
        <w:t>Die Eingaben vom 22. Dezember 2020, 27. Januar 2021 und 6. April 2021 betrafen lediglich die Eltern des Beschwerdeführers, weshalb vorliegend darauf nicht weiter eingegangen wird.</w:t>
      </w:r>
    </w:p>
    <w:p>
      <w:r>
        <w:rPr>
          <w:b/>
        </w:rPr>
        <w:t>E. 5.1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5.2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5.3</w:t>
      </w:r>
    </w:p>
    <w:p>
      <w:r>
        <w:t>Das Bundesverwaltungsgericht geht davon aus, dass die Wahrscheinlichkeit, Opfer einer Reflexverfolgung zu werden, in der Türkei vor allem gegeben ist, wenn nach einem flüchtigen Familienmitglied gefahndet wird und die Behörde Anlass zur Vermutung hat, jemand stehe mit dem Gesuchten in engem Kontakt. Das Risiko erhöht sich zusätzlich, wenn ein nicht unbedeutendes politisches Engagement der reflexverfolgten Person für illegale politische Organisationen hinzukommt beziehungsweise ihr seitens der Behörden unterstellt wird. Ein Regelverhalten der türkischen Behörden lässt sich jedoch nicht ausmachen; vielmehr hängen die Wahrscheinlichkeit einer Reflexverfolgung und deren Intensität stark von den konkreten Umständen des Einzelfalls ab. Hinter einer Reflexverfolgung kann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fernhalten (vgl. D-1400/2021 vom 16. August 2021 E. 5.5, D-627/2014 vom 27. Juni 2014 E. 5.7 [teilweise publiziert als BVGE 2014/21] und allgemein zur Reflexverfolgung BVGE 2010/57 E. 4.1.3 letztere m. H. a. EMARK 2005 Nr. 21).</w:t>
      </w:r>
    </w:p>
    <w:p>
      <w:r>
        <w:rPr>
          <w:b/>
        </w:rPr>
        <w:t>E. 5.4</w:t>
      </w:r>
    </w:p>
    <w:p>
      <w:r>
        <w:t>Die türkischen Behörden gehen seit dem gescheiterten Putschversuch im Juli 2016 und der darauffolgenden Verhängung des Ausnahmezustands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(vgl. Urteil des BVGer D-6937/2019 vom 11. November 2020 E. 5.3. m. H. a. D-3375/2018 vom 31. Juli 2019 E. 4.3.6).</w:t>
      </w:r>
    </w:p>
    <w:p>
      <w:r>
        <w:rPr>
          <w:b/>
        </w:rPr>
        <w:t>E. 5.5</w:t>
      </w:r>
    </w:p>
    <w:p>
      <w:r>
        <w:t>Die Vorinstanz ist von der vollumfänglichen Glaubhaftigkeit der im Rahmen des vorinstanzlichen Verfahrens geltend gemachten Fluchtgründe ausgegangen. Auch das Bundesverwaltungsgericht sieht keine Veranlassung, an den geltend gemachten Ereignissen zu zweifeln. Vielmehr stellt sich nachfolgend die Frage, ob daraus für den Zeitpunkt der Ausreise eine asylrechtlich relevante Verfolgungssituation abzuleiten ist.</w:t>
      </w:r>
    </w:p>
    <w:p>
      <w:r>
        <w:rPr>
          <w:b/>
        </w:rPr>
        <w:t>E. 5.6</w:t>
      </w:r>
    </w:p>
    <w:p>
      <w:r>
        <w:t>Dem SEM ist zwar insoweit rechtzugeben, dass die kurzen Befragungen des Beschwerdeführers durch die türkischen Behörden als nicht genügend intensiv zu bezeichnen sind. Entgegen den weiteren Ausführungen in der angefochtenen Verfügung sind aber die Nachteile, welche die Familie des Beschwerdeführers in der Türkei durch die Behörden erlitten hat, nachdem das Engagement seiner Schwester für die PKK im Fernsehen publik gemacht wurde, als genügend intensiv im asylrechtlichen Sinne zu qualifizieren. Diesbezüglich ist auf das am gleichen Tag ergehende Urteil D-5602/2020 zu verweisen. Dabei war der Beschwerdeführer insbesondere von der gewaltsamen Auflösung der Beerdigung der Schwester und der Hausdurchsuchung mitbetroffen. So wurde der Grossanlass von mehreren hundert Personen mit Polizeigewalt aufgelöst und es mussten Ambulanzen aufgeboten werden. Im Anschluss wurde die Familie zu Hause von der Polizei erwartet. Nachdem die Mutter des Beschwerdeführers ein Interview zu ihrer Tochter in einer politischen Zeitschrift gegeben hatte, kam es zu einer erneuten Hausdurchsuchung, bei der die Eltern des Beschwerdeführers körperlich misshandelt wurden. Vor diesem Hintergrund und angesichts dessen, dass der Beschwerdeführer auch selber schon persönlich von der Polizei angegangen und sein Vater von dieser gefoltert wurde, ist nachvollziehbar, dass er in Zukunft weitere beziehungsweise intensivere Nachteile befürchtete. Nach dem Gesagten war der Beschwerdeführer vor seiner Ausreise aus der Türkei ernsthaften Nachteilen ausgesetzt beziehungsweise hatte zumindest begründete Furcht vor solchen.</w:t>
      </w:r>
    </w:p>
    <w:p>
      <w:r>
        <w:rPr>
          <w:b/>
        </w:rPr>
        <w:t>E. 5.7</w:t>
      </w:r>
    </w:p>
    <w:p>
      <w:r>
        <w:t>Weiter ist der Frage nachzugehen, ob die Furcht vor weiterer Verfolgung im Zeitpunkt der Ausreise noch begründet war. Der Beschwerdeführer ist zusammen mit seiner Familie gemäss deren Angaben kurz beziehungsweise spätestens drei Monate nach der Hausdurchsuchung im Oktober 2016 als letzter Verfolgungsmassnahme von seinem Wohnort weggegangen und hat danach versteckt gelebt. Im Januar 2017 seien sie mit ihren offiziellen Pässen aus- und nach einem Tag wieder eingereist. Endgültig ausgereist seien sie im Juni 2017, also neun Monate nach den Ereignissen. Gemäss ihren Angaben haben sie sich während dieser Zeit aber stets versteckt bei Verwandten aufgehalten. Insgesamt kann nicht davon ausgegangen werden, dass das Verfolgungsinteresse der türkischen Behörden nach dem Tod der Schwester geendet hat, zumal es sich zunächst exzessiv gesteigert hat. So kann wie erwähnt, hinter einer Reflexverfolgung auch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fernhalten. Hinzu kommt, dass sich der Beschwerdeführer für die Kurdenfrage engagierte. Dass er also zusammen mit den übrigen Familienmitgliedern als Unterstützer der Ideologie der PKK in den Fokus der Behörden geraten ist, erscheint überwiegend wahrscheinlich, und eine Furcht vor ernsthaften Nachteilen ist auch angesichts der Vorgeschichte der Familie objektiv begründet. Überdies gilt es zu betonen, dass diverse Verwandte auch nach deren Ausreise verschiedene Male nach diesen befragt wurden. Dass die Sicherheitskräfte die Familie in den Fokus genommen haben, zeigen insbesondere auch die Strafverfahren, welche in der Türkei gegen den Beschwerdeführer und auch gegen seinen Vater und seinen Bruder wegen ihrer Facebook-Aktivitäten eingeleitet wurden.</w:t>
      </w:r>
    </w:p>
    <w:p>
      <w:r>
        <w:rPr>
          <w:b/>
        </w:rPr>
        <w:t>E. 5.8</w:t>
      </w:r>
    </w:p>
    <w:p>
      <w:r>
        <w:t>Zwar erstaunt es, dass der Beschwerdeführer im Januar 2017 trotz der Furcht vor ernsthaften Nachteilen nach einer ersten Ausreise nach Italien noch am gleichen Tag wieder nach Istanbul zurückreiste, weil die Familie getrennt worden war. Dies spricht an sich nicht für eine ernsthafte Furcht vor Verfolgung. Auf der anderen Seite ist zu berücksichtigen, dass er mit der Unterstützung einer Schlepperorganisation reiste, die über massgebliche Kontakte am Flughafen verfügen dürfte. Ausserdem machte er nicht geltend, er sei zu diesem Zeitpunkt aktiv gesucht worden oder es habe ein Ausreiseverbot gegen ihn bestanden. Vielmehr befürchtete er den Weitergang der erlebten Verfolgungsmassnahmen im Zusammenhang mit der Schwester beziehungsweise deren Intensivierung. Allein dieses Verhalten kann angesichts der vorgängigen Erwägungen insgesamt nicht zum Schluss führen, die Furcht vor ernsthaften Nachteilen sei im Zeitpunkt der Ausreise nicht mehr objektiv begründet gewesen. Dies gilt ebenso für den Aufenthalt von einigen Monaten in Istanbul, zumal sich die Familie dort nicht registriert, sondern bei Verwandten aufgehalten hat.</w:t>
      </w:r>
    </w:p>
    <w:p>
      <w:r>
        <w:rPr>
          <w:b/>
        </w:rPr>
        <w:t>E. 5.9</w:t>
      </w:r>
    </w:p>
    <w:p>
      <w:r>
        <w:t>Aufgrund dieser Überlegungen ist die Furcht des Beschwerdeführers im Zeitpunkt seiner Ausreise vor weiteren Verfolgungsmassnahmen durch die türkischen Sicherheitskräfte, namentlich auch angesichts der bereits erlebten Vorkommnisse aufgrund der heutigen Aktenlage objektiv nachvollziehbar und somit als begründet im Sinne von Art. 3 Abs. 1 AsylG zu erachten. Da die befürchteten Nachteile von den türkischen Sicherheitskräften ausgehen, welche auf dem Territorium der Türkei die Staatsmacht repräsentieren, ist im vorliegenden Fall auch nicht vom Bestehen einer sicheren innerstaatlichen Schutzalternative auszugehen. Angesichts der politischen Entwicklungen in der Türkei in den letzten Jahren und des gegen den Beschwerdeführer angestrengten Strafverfahrens ist die Furcht vor Verfolgung auch heute noch aktuell. Aufgrund der Aktenlage besteht weiter kein Grund zur Annahme einer Asylunwürdigkeit der Beschwerdeführenden im Sinne von Art. 53 AsylG.</w:t>
      </w:r>
    </w:p>
    <w:p>
      <w:r>
        <w:rPr>
          <w:b/>
        </w:rPr>
        <w:t>E. 6</w:t>
      </w:r>
    </w:p>
    <w:p>
      <w:r>
        <w:t>Diesen Erwägungen gemäss ist die Beschwerde gutzuheissen, die angefochtene Verfügung vom 8. Oktober 2020 aufzuheben und das SEM anzuweisen, dem Beschwerdeführer in der Schweiz Asyl zu gewähren.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als angemessen. Sie umfasst allerdings ebenfalls den Aufwand für das Beschwerdeverfahren der Eltern (D-5602/2020), weshalb die Entschädigung im vorliegenden Verfahren anteilmässig zu kürzen ist. Die von der Vorinstanz auszurichtende Parteientschädigung ist demnach auf Fr. 1695.-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