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D-5596/2023 vom 6. Oktober 2023</w:t>
      </w:r>
    </w:p>
    <w:p>
      <w:r>
        <w:t>Bundesverwaltungsgericht, 2023-10-06, IT</w:t>
      </w:r>
    </w:p>
    <w:p>
      <w:r>
        <w:rPr>
          <w:b/>
        </w:rPr>
        <w:t xml:space="preserve">Quelle: </w:t>
      </w:r>
      <w:r>
        <w:t>https://mcp.opencaselaw.ch/entscheid/bvger_D-5596_2023_d20231006</w:t>
      </w:r>
    </w:p>
    <w:p>
      <w:r>
        <w:t>FR: TAF D-5596/2023 du 6 octobre 2023</w:t>
      </w:r>
    </w:p>
    <w:p>
      <w:r>
        <w:t>IT: TAF D-5596/2023 del 6 ottobre 2023</w:t>
      </w:r>
    </w:p>
    <w:p>
      <w:pPr>
        <w:pStyle w:val="Heading2"/>
      </w:pPr>
      <w:r>
        <w:t>Regeste</w:t>
      </w:r>
    </w:p>
    <w:p>
      <w:r>
        <w:t>Asilo e allontanamento (art. 40 in relazione all'art. 6a cpv. 2 LAsi) | Asilo e allontanamento (art. 40 in relazione all'art. 6a cpv. 2 LAsi); decisione della SEM del 6 ottobre 2023</w:t>
      </w:r>
    </w:p>
    <w:p>
      <w:pPr>
        <w:pStyle w:val="Heading2"/>
      </w:pPr>
      <w:r>
        <w:t>Erwägungen</w:t>
      </w:r>
    </w:p>
    <w:p>
      <w:r>
        <w:rPr>
          <w:b/>
        </w:rPr>
        <w:t>E. 1</w:t>
      </w:r>
    </w:p>
    <w:p>
      <w:r>
        <w:t>Il ricorso è respinto.</w:t>
      </w:r>
    </w:p>
    <w:p>
      <w:r>
        <w:rPr>
          <w:b/>
        </w:rPr>
        <w:t>E. 2</w:t>
      </w:r>
    </w:p>
    <w:p>
      <w:r>
        <w:t>ed art. 44 LAsi nonché art. 32 OAsi 1; DTAF 2013/37 consid. 4.4; 2009/50 consid. 9); che pertanto, il Tribunale è tenuto a confermare la pronuncia dell'allontanamento,</w:t>
      </w:r>
    </w:p>
    <w:p>
      <w:r>
        <w:t>D-5596/2023 Pagina 8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secondo prassi costante del Tribunale, circa la valutazione degli ostacoli all'allontanamento, vale lo stesso apprezzamento della prova consacrato al riconoscimento della qualità di rifugiato, ovvero il o la ricorrente deve provare o per lo meno rendere verosimile l'esistenza di un impedimento (cfr. DTAF 2011/24 consid. 10.2), che nella decisione impugnata, la SEM ha ritenuto l'esecuzione dell'allontanamento ammissibile, ragionevolmente esigibile e possibile; che in particolare, i problemi medici non sarebbero ostativi all'esecuzione dell'allontanamento, che nel proprio gravame, l'insorgente ritiene che andrebbe riconosciuto il rischio a cui sarebbe esposta in caso di ritorno in Georgia a causa dell'assenza di altri famigliari da cui ricevere un aiuto; che pertanto l'esecuzione dell'allontanamento non sarebbe ragionevolmente esigibile, che, giusta l'art. 83 cpv. 3 LStrI, l'esecuzione dell'allontanamento non è ammissibile quando comporterebbe una violazione degli impegni di diritto internazionale pubblico della Svizzera, che nella misura in cui la ricorrente non può prevalersi del principio del divieto di respingimento (art. 5 cpv. 1 LAsi), non v'è neppure motivo di considerare l'esistenza di un rischio personale, concreto e serio di essere esposto, in caso di allontanamento nel suo paese d'origine, ad un trattamento proibito in relazione all'art. 3 della Convenzione per la salvaguardia dei diritti dell'uomo e delle libertà fondamentali del</w:t>
      </w:r>
    </w:p>
    <w:p>
      <w:r>
        <w:rPr>
          <w:b/>
        </w:rPr>
        <w:t>E. 3</w:t>
      </w:r>
    </w:p>
    <w:p>
      <w:r>
        <w:t>Le spese processuali, di CHF 750.-, sono poste a carico della ricorrente. Tale ammontare deve essere versato alla cassa del Tribunale amministrativo federale, entro un termine di 30 giorni dalla spedizione della presente sentenza.</w:t>
      </w:r>
    </w:p>
    <w:p>
      <w:r>
        <w:rPr>
          <w:b/>
        </w:rPr>
        <w:t>E. 4</w:t>
      </w:r>
    </w:p>
    <w:p>
      <w:r>
        <w:t>Questa sentenza è comunicata alla ricorrente, alla SEM e all'autorità cantonale.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