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D-5595/2011 vom 13. Februar 2013</w:t>
      </w:r>
    </w:p>
    <w:p>
      <w:r>
        <w:t>Bundesverwaltungsgericht, 2013-02-13, DE</w:t>
      </w:r>
    </w:p>
    <w:p>
      <w:r>
        <w:rPr>
          <w:b/>
        </w:rPr>
        <w:t xml:space="preserve">Quelle: </w:t>
      </w:r>
      <w:r>
        <w:t>https://mcp.opencaselaw.ch/entscheid/bvger_D-5595_2011</w:t>
      </w:r>
    </w:p>
    <w:p>
      <w:r>
        <w:t>FR: TAF D-5595/2011 du 13 février 2013</w:t>
      </w:r>
    </w:p>
    <w:p>
      <w:r>
        <w:t>IT: TAF D-5595/2011 del 13 febbraio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nicht vor, das Bundesverwaltungsgericht entscheidet demnach endgültig.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Der Beschwerdeführer hat am Verfahren vor der Vorinstanz teilgenommen, ist durch die angefochtene Verfügung besonders berührt und hat ein schutzwürdiges Interesse an deren Aufhebung beziehungsweis Änderung, weshalb er zur Einreichung der Beschwerden legitimiert ist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Der Beschwerdeführer macht in der Rechtsmittelschrift unter anderem geltend, die Vorinstanz habe im Rahmen der Sachverhaltszusammenfassung wesentliche Tatsachen nicht erwähnt. So habe sie nicht darauf hingewiesen, dass er bereits ab 1992 - mit Ausnahme der Haftzeiten - ununterbrochen für die kurdische Bewegung aktiv gewesen sei und in dieser auch leitende Funktionen ausgeübt habe. Zum anderen werde von ihr nur ansatzweise aufgeführt, dass er aus einer bekannten, politisch aktiven Familie stamme. Diesbezüglich ist festzuhalten, dass der Beschwerdeführer - entgegen der Behauptung in der Beschwerde - anlässlich der Anhörung nicht vorbrachte, bereits ab 1992 für die kurdische Bewegung aktiv gewesen zu sein, sondern vielmehr zu Protokoll gab, ab 1996 für die Partei HADEP und deren Nachfolgeparteien tätig gewesen zu sein (Akten BFM A 10/11 S. 5), so wie es die Vorinstanz in der angefochtenen Verfügung anführt. Zudem ist darauf hinzuweisen, dass aus der Sachverhaltsdarstellung der Vorinstanz implizit hervorgeht, dass der Beschwerdeführer aus einer politisch aktiven Familie stammt. Somit ist - im Gegensatz zum Vorbringen in der Rechtsmittelschrift - festzustellen, dass die Vorinstanz in der angefochtenen Verfügung im Rahmen der Sachverhaltszusammenfassung die wesentlichen Vorbringen des Beschwerdeführers zutreffend aufführt. Diese Aufzählung ist als vollständig zu bezeichnen, weshalb diesbezüglich keine Hinweise auf ein allfälliges Übersehen von Sachverhaltselementen oder auf eine selektive Prüfung derselben durch das BFM bestehen. Soweit der Beschwerdeführer in der Rechtsmittelschrift vorbringt, das BFM habe die früher eingereichten Referenzschreiben nicht berücksichtigt, ist festzuhalten, dass aus den Akten nicht hervorgeht, dass die Vorinstanz diese Dokumente nicht berücksichtigt hätte. Vor diesem Hintergrund ist eine Verletzung des rechtlichen Gehörs - in seinem Teilaspekt der sorgfältigen Prüfung der Vorbringen sowie der eingereichten Beweismittel - nicht festzustellen.</w:t>
      </w:r>
    </w:p>
    <w:p>
      <w:r>
        <w:rPr>
          <w:b/>
        </w:rPr>
        <w:t>E. 4.1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hat die vom Beschwerdeführer geltend gemachte Verhaftung durch die türkischen Behörden im Jahre 1993, die anschliessende vierzehnmonatige Untersuchungshaft sowie das gegen ihn geführte Strafverfahren wegen PKK-Unterstützung, welches im Jahre 1999 mit einem Freispruch geendet habe soll, grundsätzlich nicht in Zweifel gezogen, ihnen jedoch die flüchtlingsrechtliche Relevanz abgesprochen. Auch bezüglich der vom Beschwerdeführer vorgebrachten Belästigungen, kurzzeitigen Festnahmen und Verhöre durch die türkischen Behörden nach Aufnahme seiner politischen Aktivitäten im Jahre 1996 hat das BFM die Glaubhaftigkeit grundsätzlich nicht in Frage gestellt, sondern diese Vorbringen ebenfalls als nicht asylrelevant beurteilt. Im Folgenden ist daher zu prüfen, ob die Vorinstanz diese geltend gemachten Asylgründe zu Recht als unbeachtlich im Sinne von Art. 3 AsylG beurteilt hat.</w:t>
      </w:r>
    </w:p>
    <w:p>
      <w:r>
        <w:rPr>
          <w:b/>
        </w:rPr>
        <w:t>E. 5.2</w:t>
      </w:r>
    </w:p>
    <w:p>
      <w:r>
        <w:t>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Überdies muss feststehen, dass die von einer Verfolgung bedrohte asylsuchende Person über keine innerstaatliche Fluchtalternative verfügt (vgl. BVGE 2010/57 E. 2, BVGE 2008/34 E. 7.1; BVGE 2007/31 5.2 f., je mit weiteren Hinweisen).</w:t>
      </w:r>
    </w:p>
    <w:p>
      <w:r>
        <w:rPr>
          <w:b/>
        </w:rPr>
        <w:t>E. 5.3</w:t>
      </w:r>
    </w:p>
    <w:p>
      <w:r>
        <w:t>Auch wenn der Beschwerdeführer im Jahre 1993 von den türkischen Behörden festgenommen, er anschliessend während vierzehn Monaten in Untersuchungshaft gehalten und gegen ihn ein Strafverfahren wegen PKK-Unterstützung durchgeführt wurde, in dem man ihn schliesslich freigesprochen hat, fehlt es an einem zeitlichen und sachlichen Kausalzusammenhang zwischen diesen geltend gemachten Vorfällen und der Ausreise im August 2007, weshalb diesbezüglich die Flüchtlingseigenschaft des Beschwerdeführers zu verneinen ist. Am zeitlichen Kausalzusammenhang fehlt es deshalb, weil zwischen den genannten Verfolgungshandlungen und der Ausreise eine Zeitspanne von mindestens 8 Jahren liegt und sich der Beschwerdeführer danach nicht versteckt gehalten und seine Ausreise vorbereitet hat, sondern weiterhin in seiner Heimat gelebt und seinen Beschäftigungen nachgegangen ist. Da diese Ereignisse gemäss den Aussagen des Beschwerdeführers zudem nicht der Anlass für seine Flucht aus der Türkei gewesen sind, fehlt es ausserdem auch an einem sachlichen Kausalzusammenhang. An dieser Einschätzung vermögen auch die diesbezüglichen Vorbringen in der Rechtsmittelschrift nichts zu ändern, weshalb es sich erübrigt, weiter darauf einzugehen.</w:t>
      </w:r>
    </w:p>
    <w:p>
      <w:r>
        <w:rPr>
          <w:b/>
        </w:rPr>
        <w:t>E. 5.4</w:t>
      </w:r>
    </w:p>
    <w:p>
      <w:r>
        <w:t>Hinsichtlich der vom Beschwerdeführer vorgebrachten Festnahmen und Verhöre durch die türkischen Behörden aufgrund seiner geltend gemachten politischen Tätigkeiten für die HADEP und deren Nachfolgeparteien ist mit der Vorinstanz festzuhalten, dass diese Vorkommnisse aufgrund ihrer Art und Intensität keinen ernsthaften Nachteil im Sinne von Art. 3 Abs. 2 AsylG darstellen. Dies insbesondere deshalb, da der Beschwerdeführer anlässlich der Befragungen zu Protokoll gegeben hat, dass er vom Jahre 1996 bis zu seiner Ausreise, das heisst in elf Jahren, lediglich etwa zehn Mal von den Behörden für jeweils maximal drei Tage festgenommen und verhört worden ist (A 1/9 S. 5, A 10/11 S. 6). Überdies wurde der Beschwerdeführer gemäss den Akten nach den Festnahmen immer bedingungslos freigelassen, was sicherlich nicht der Fall gewesen wäre, hätten ihn die türkischen Behörden einer strafbaren Handlung bezichtigt. Darüber hinaus hatten diese Festnahmen und Verhöre auch keine weiterreichenden Konsequenzen für den Beschwerdeführer zur Folge, wurde deswegen doch - soweit ersichtlich - nie ein Ermittlungsverfahren gegen ihn eingeleitet. Da diese Verfolgungshandlungen nach den Aussagen des Beschwerdeführers ebenfalls nicht der Anlass für seine Flucht aus der Türkei gewesen sind, fehlt es ausserdem auch an einem sachlichen Kausalzusammenhang zwischen diesen Ereignissen und der Ausreise im August 2007. Die diesbezüglichen Ausführungen in der Beschwerde vermögen an dieser Beurteilung nichts zu ändern.</w:t>
      </w:r>
    </w:p>
    <w:p>
      <w:r>
        <w:rPr>
          <w:b/>
        </w:rPr>
        <w:t>E. 5.5.1</w:t>
      </w:r>
    </w:p>
    <w:p>
      <w:r>
        <w:t>Zur Begründung seines Asylgesuchs bringt der Beschwerdeführer hauptsächlich vor, im Mai 2007 einen Hungerstreik zugunsten von A. Öcalan organisiert zu haben, dessen Teilnehmer mit wenigen Ausnahmen später alle festgenommen worden seien. Er habe erfahren, dass auch er von den Sicherheitskräften in diesem Zusammenhang gesucht werde, zumal er von den anderen Teilnehmern des Hungerstreiks in deren Strafverfahren namentlich erwähnt worden sei.</w:t>
      </w:r>
    </w:p>
    <w:p>
      <w:r>
        <w:rPr>
          <w:b/>
        </w:rPr>
        <w:t>E. 5.5.2</w:t>
      </w:r>
    </w:p>
    <w:p>
      <w:r>
        <w:t>Begründete Furcht vor Verfolgung im Sinne von Art. 3 Abs. 1 AsylG liegt vor, wenn ein konkreter Anlass zur Annahme besteht, letztere hätte sich -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staatlichen Verfolgungsmassnahmen ausgesetzt war, hat objektive Gründe für eine stärker ausgeprägte (subjektive) Furcht (vgl. BVGE 2010/57 E. 2.5).</w:t>
      </w:r>
    </w:p>
    <w:p>
      <w:r>
        <w:rPr>
          <w:b/>
        </w:rPr>
        <w:t>E. 5.5.3</w:t>
      </w:r>
    </w:p>
    <w:p>
      <w:r>
        <w:t>Nach Kenntnis des Bundesverwaltungsgerichts wird in der Türkei - neben dem eigentlichen Strafregister ("Adli Sicil") - auf nationaler Ebene seit längerer Zeit ein zentrales EDV-unterstütztes Registrierungssystem, das so genannte Allgemeine Informationssystem ("Genel Bilgi Toplama Sistemi", GBTS), unterhalten. Diese Datenbank beinhaltet Einträge über Einzelpersonen und wird nach den vorliegenden Berichten durch den Dienst für Auskünfte über Schmuggel und Informationsverwaltung der Nationalen Polizei verwaltet. Im GBTS werden Informationen erfasst, die von Polizei und Gendarmerie gesammelt und weitergeleitet werden; namentlich werden Fahndungs- und Verfahrensdaten von Personen registriert, die unter dem Verdacht des Begehens politischer Delikte stehen oder standen. Daneben sollen dem GBTS beispielsweise auch Angaben über Ausreiseverbote, militärstrafrechtliche Delikte und gewisse Steuervergehen zu entnehmen sein (BVGE 2010/9 E. 5.3.1). Das Bundesverwaltungsgericht erachtet die Grenze der "beachtlichen Wahrscheinlichkeit" zukünftiger Verfolgungsmassnahmen aufgrund des Vorliegens eines politischen Datenblattes in der Regel als erreicht (BVGE, a.a.O., E. 5.3.4 und E. 5.3.5 S. 122).</w:t>
      </w:r>
    </w:p>
    <w:p>
      <w:r>
        <w:rPr>
          <w:b/>
        </w:rPr>
        <w:t>E. 5.5.4</w:t>
      </w:r>
    </w:p>
    <w:p>
      <w:r>
        <w:t>Die Botschaftsabklärung bei der schweizerischen Vertretung in Ankara hat ergeben, dass über den Beschwerdeführer kein Datenblatt besteht, er in der Türkei nicht gesucht wird und er keinem Passverbot unterliegt. Der Botschaftsantwort lassen sich somit weder Hinweise darauf entnehmen, dass der Beschwerdeführer Verfolgungsmassnahmen der türkischen Sicherheits- und Strafverfolgungsbehörden ausgesetzt war, noch dass er als politisch unbequeme Person registriert wurde. In Übereinstimmung mit der Vorinstanz ist festzuhalten, dass kein Grund besteht, an der Richtigkeit der Botschaftsabklärung in Ankara zu zweifeln. Anhaltspunkte dafür, dass die Abklärungen nicht mit der nötigen Sorgfalt und Diskretion erfolgt wären, lassen sich den Akten nicht entnehmen und werden auch in der Beschwerde nicht genannt. Damit liegt ein objektives gewichtiges Beweismittel vor, welches klar gegen die Annahme spricht, der Beschwerdeführer werde in seinem Heimatland polizeilich gesucht. Was der Beschwerdeführer dagegen vorbringt, ist nicht geeignet, hinreichende Anhaltspunkte für eine Bedrohung zu liefern. Sein Vorbringen, die türkischen Sicherheitskräfte hätten auch nach seiner Ausreise bei seinen Familienangehörigen beziehungsweise bei den Behörden seines Wohnortes regelmässig Erkundigungen nach seiner Person durchgeführt, wird durch keine stichhaltigen Beweismittel belegt. An dieser Einschätzung ändern auch die eingereichten Referenz- und Bestätigungsschreiben nichts, da keine Gewähr für die Echtheit beziehungsweise (inhaltliche) Richtigkeit dieser Dokumente besteht, und gerichtsnotorisch ist, dass insbesondere Asylbewerber aus der Türkei unter Inanspruchnahme unlauterer Machenschaften behördliche und andere Dokumente zur Stützung ihrer Asylvorträge beibringen, weshalb Zweifel an der inhaltlichen Richtigkeit der zu den Akten gegebenen Beweismittel bestehen. Die diesbezüglichen Vorbringen des Beschwerdeführers in der Rechtsmittelschrift sind nicht geeignet, diese Feststellung zu entkräften. Hinsichtlich der übrigen Referenz- und Bestätigungsschreiben ist darauf hinzuweisen, dass aufgrund der Verwandtschaft respektive der Bekanntschaft zwischen dem Beschwerdeführer und den Verfassern dieser Schreiben die Wahrscheinlichkeit besteht, dass es sich bei diesen Dokumenten um Gefälligkeitsschreiben handelt. Daran vermögen auch die diesbezüglichen Ausführungen in der Beschwerde nichts zu ändern. Im Weiteren ist festzuhalten, dass aus den Akten nicht hervorgeht, dass gegen den Beschwerdeführer in der Türkei aufgrund des durchgeführten Hungerstreiks ein Verfahren eröffnet worden wäre. Mit Sicherheit hätten die türkischen Behörden auch in Abwesenheit des Beschwerdeführers ein Verfahren gegen ihn eröffnet, hätten sie tatsächlich ein Interesse an seiner Person gehabt. Der Umstand, dass dies nicht geschehen ist, lässt die geltend gemachte Gefährdung ebenfalls als unwahrscheinlich erscheinen. Schliesslich ist zu erwähnen, dass der Beschwerdeführer auch aus dem in der Rechtsmittelschrift erwähnten BVGE 2010/9 nichts zu seinen Gunsten ableiten kann, zumal die Botschaftsabklärung gerade ergeben hat, dass über den Beschwerdeführer kein Datenblatt besteht. Es erübrigt sich deshalb, auf diesbezügliche Vorbringen des Beschwerdeführers weiter einzugehen.</w:t>
      </w:r>
    </w:p>
    <w:p>
      <w:r>
        <w:rPr>
          <w:b/>
        </w:rPr>
        <w:t>E. 5.6.1</w:t>
      </w:r>
    </w:p>
    <w:p>
      <w:r>
        <w:t>Weiter macht der Beschwerdeführer eine Reflexverfolgung geltend, da er aus einer politisch oppositionellen Familie stamme. Viele seiner Verwandten sässen wegen politischer Aktivitäten im Gefängnis oder hätten ins Ausland fliehen müssen.</w:t>
      </w:r>
    </w:p>
    <w:p>
      <w:r>
        <w:rPr>
          <w:b/>
        </w:rPr>
        <w:t>E. 5.6.2</w:t>
      </w:r>
    </w:p>
    <w:p>
      <w:r>
        <w:t>Der Sohn des Beschwerdeführers T._______ (N [...]), der Bruder des Beschwerdeführers L._______ sowie dessen Ehefrau R._______ (beide N [...]) haben in der Schweiz ebenfalls ein Asylgesuch eingereicht. Das Bundesverwaltungsgericht hat diese Verfahrensakten zur Beurteilung der vorliegenden Beschwerde beigezogen.</w:t>
      </w:r>
    </w:p>
    <w:p>
      <w:r>
        <w:rPr>
          <w:b/>
        </w:rPr>
        <w:t>E. 5.6.3</w:t>
      </w:r>
    </w:p>
    <w:p>
      <w:r>
        <w:t>Das Bundesverwaltungsgericht geht - in Anlehnung an die Praxis der vormaligen Schweizerischen Asylrekurskommission (ARK) - davon aus, dass es in der Türkei staatliche Repressalien gegen Familienangehörige von politischen Aktivisten gibt, die als sogenannte Reflexverfolgung flüchtlingsrechtlich erheblich im Sinne von Art. 3 AsylG sein können. Die Wahrscheinlichkeit, Opfer einer Reflexverfolgung zu werden, ist nach weitergeführter Praxis der ARK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 kommt beziehungsweise ihr seitens der Behörden unterstellt wird (vgl. Entscheidungen und Mitteilungen der Schweizerischen Asylrekurskommission [EMARK] 2005 Nr. 21 E. 10.1. S. 195, mit weiteren Hinweisen). Im Zuge des Reformprozesses zur Annäherung an die Europäische Union hat sich die Verfolgungspraxis der türkischen Behörden zwar insofern geändert, als Fälle, in denen Familienangehörige kurdischer Aktivisten gefoltert oder misshandelt wurden, abgenommen haben. Familienangehörige müssen aber unverändert mit Hausdurchsuchungen und kürzeren Festnahmen rechnen, die oft mit Beschimpfungen und Schikane verbunden sind. Ein Regelverhalten der türkischen Behörden lässt sich jedoch nicht ausmachen; vielmehr hängt die Wahrscheinlichkeit einer Reflexverfolgung und deren Intensität stark von den konkreten Umständen des Einzelfalls ab. Feststellen lässt sich immerhin, dass oftmals diejenige Personen von einer Reflexverfolgung bedroht sind, die sich offen für politisch aktive Verwandte einsetzen. Dies wiederum heisst nicht, dass eine Reflexverfolgung ausschliesslich von einem besonderen Engagement für politisch aktive Verwandte abhängt. Vielmehr kann hinter einer Reflexverfolgung auch nur die Absicht liegen, die gesamte Familie für Taten eines Familienmitglieds zu bestrafen, in der Vermutung, dessen politische Ansichten und Ziele würden von den engeren Angehörigen geteilt, bzw. mit dem Zweck, sie so einzuschüchtern, dass sie sich von oppositionellen kurdischen Gruppierungen fern halten (EMARK a.a.O. E. 10.2.3. S. 199 f., mit weiteren Hinweisen). Es muss also aufgrund der Umstände des Einzelfalls ermittelt werden, ob die Furcht vor Verfolgung begründet ist.</w:t>
      </w:r>
    </w:p>
    <w:p>
      <w:r>
        <w:rPr>
          <w:b/>
        </w:rPr>
        <w:t>E. 5.6.4</w:t>
      </w:r>
    </w:p>
    <w:p>
      <w:r>
        <w:t>Vorab ist festzuhalten, dass sich den Akten des Beschwerdeführers sowie den beigezogenen Akten nicht entnehmen lässt, dass in der Türkei nach einem flüchtigen Familienmitglied des Beschwerdeführers gefahndet wird, weswegen schon deshalb kein Grund für eine Reflexverfolgung gegeben sein dürfte. Diesbezüglich ist insbesondere darauf hinzuweisen, dass das Bundesverwaltungsgericht im Urteil D-1972/2012 vom 13. Februar 2013 bezüglich des Sohnes des Beschwerdeführers T._______ festgestellt hat, dass dieser in der Türkei keine asylrelevante Verfolgung zu befürchten hat. Auch das Vorbringen des Beschwerdeführers, sein Bruder G._______ sowie dessen Frau I._______ seien mit Urteil des Gerichts von P._______ vom 1. Juni 2009 zu einer Geldstrafe unter Auferlegung einer Probezeit verurteilt worden, spricht nicht für eine Reflexverfolgung des Beschwerdeführers. Mangels Relevanz verzichtete die Vorinstanz daher zu Recht auf die Übersetzung dieses eingereichten Gerichtsurteils, weshalb die diesbezügliche Rüge in der Beschwerde unbegründet ist. Im vorliegenden Fall ist zudem festzustellen, dass der Beschwerdeführer nicht geltend macht, vor seiner Ausreise aus der Türkei in engem Kontakt zu seinen oppositionell tätigen Verwandten gestanden zu haben. Es ist somit auch aus diesem Grund nicht anzunehmen, der Beschwerdeführer werde wegen ihnen gesucht. Dass er sich offen für seine (angeblich) politisch aktiven Verwandten eingesetzt hätte, ist den Akten ebenso wenig zu entnehmen. Weiter ist auch nicht von einem bedeutenden politischen Engagement des Beschwerdeführers selbst für eine illegale Organisation auszugehen. Schliesslich machte der Beschwerdeführer auch nicht geltend, im Zeitraum zwischen 1996 und seiner Ausreise aus der Türkei je wegen politisch aktiver Verwandter in den Fokus behördlicher Ermittlungen geraten zu sein, sondern er setzte seine kurzzeitigen Festnahmen und die Belästigungen in Zusammenhang mit seinen eigenen politischen Aktivitäten, was ebenfalls gegen eine (zukünftige) Reflexverfolgung spricht. Insgesamt gesehen bestehen nach dem Gesagten - entgegen der Behauptung in der Beschwerde - keine konkreten Anhaltspunkte für die Annahme, der Beschwerdeführer habe bei einer Rückkehr in die Türkei eine Reflexverfolgung zu befürchten.</w:t>
      </w:r>
    </w:p>
    <w:p>
      <w:r>
        <w:rPr>
          <w:b/>
        </w:rPr>
        <w:t>E. 5.7.1</w:t>
      </w:r>
    </w:p>
    <w:p>
      <w:r>
        <w:t>Der Beschwerdeführer macht auf Beschwerdestufe im Weiteren geltend, er sei inzwischen aktives Mitglied des Kurdischen Roten Halbmondes. Bei dieser Stiftung handle es sich um ein prokurdisches Hilfswerk, das in der Türkei als illegal und terroristisch gelte. Seine Mitgliedschaft sei auf der prokurdischen Internetseite seines Sohnes publiziert. Er (Beschwerdeführer) führe eine kleine Geldsammlungskampagne zugunsten dieser Stiftung. Diese Arbeit sei heikel, da die türkischen Behörden solche Aktivitäten bekämpften. Zum Beweis seiner Vorbringen reichte er insbesondere die Kopie eines auf seinen Namen ausgestellten Mitgliederausweises des Kurdischen Roten Halbmondes zu den Akten. Es ist somit zu prüfen, ob der Beschwerdeführer subjektive Nachfluchtgründe geltend machen kann.</w:t>
      </w:r>
    </w:p>
    <w:p>
      <w:r>
        <w:rPr>
          <w:b/>
        </w:rPr>
        <w:t>E. 5.7.2</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BVGE 2009/29 E. 5.1, mit weiteren Hinweisen). Massgeblich ist, ob die türkischen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w:t>
      </w:r>
    </w:p>
    <w:p>
      <w:r>
        <w:rPr>
          <w:b/>
        </w:rPr>
        <w:t>E. 5.7.3</w:t>
      </w:r>
    </w:p>
    <w:p>
      <w:r>
        <w:t>Gemäss Erkenntnissen des Bundesverwaltungsgerichts ist zwar davon auszugehen, dass die türkischen Sicherheitsbehörden die Aktivitäten der jeweiligen Exilgemeinschaften in einem gewissen Ausmass überwachen und mittels elektronischer Datenbanken registrieren. Von Bedeutung ist vorliegend die tatsächliche Erkennbarkeit der behaupteten exilpolitischen Tätigkeit, die Individualisierbarkeit des Beschwerdeführers sowie seine konkrete exilpolitische Tätigkeit. Ein exponierter exilpolitischer Einsatz des Beschwerdeführers, der ihn ins Zentrum des Interesses des türkischen Nachrichtendienstes rücken könnte, ist aufgrund der vorliegenden Akten zu verneinen, macht er doch lediglich geltend, Mitglied des Kurdischen Roten Halbmondes zu sein und für diese Stiftung Geld gesammelt zu haben. An dieser Einschätzung ändert auch der Umstand nichts, dass der Kurdische Rote Halbmond in der Türkei verboten ist. Insgesamt besteht nach dem Gesagten kein Anlass zur Annahme, der Beschwerdeführer habe im Falle einer Rückkehr in die Türkei mit erheblicher Wahrscheinlichkeit wegen seines Engagements mit flüchtlingsrechtlich relevanten Nachteilen zu rechnen.</w:t>
      </w:r>
    </w:p>
    <w:p>
      <w:r>
        <w:rPr>
          <w:b/>
        </w:rPr>
        <w:t>E. 5.7.4</w:t>
      </w:r>
    </w:p>
    <w:p>
      <w:r>
        <w:t>Zusammenfassend ergibt sich, dass vorliegend in Bezug auf den Beschwerdeführer keine subjektiven Nachfluchtgründe im Sinne von Art. 54 AsylG bestehen, die zur Zuerkennung der Flüchtlingseigenschaft hätten führen können. An dieser Beurteilung vermögen weder die weiteren Ausführungen in den Eingaben noch die eingereichten Beweismittel etwas zu ändern.</w:t>
      </w:r>
    </w:p>
    <w:p>
      <w:r>
        <w:rPr>
          <w:b/>
        </w:rPr>
        <w:t>E. 6</w:t>
      </w:r>
    </w:p>
    <w:p>
      <w:r>
        <w:t>Unter Berücksichtigung der gesamten Aktenlage erfüllt der Beschwerdeführer somit die Voraussetzungen zur Zuerkennung der Flüchtlingseigenschaft nicht, weshalb die Vorinstanz das Asylbegehren zu Recht abgelehnt hat.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BVGE 2009/50 E. 9).</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8.2.2</w:t>
      </w:r>
    </w:p>
    <w:p>
      <w:r>
        <w:t>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 oder Herkunftsstaat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Dies ist ihm nach den vorstehenden Erwägungen nicht gelungen. Auch die allgemeine Menschenrechtssituation in der Türkei lässt den Wegweisungsvollzug zum heutigen Zeitpunkt nicht als unzulässig erscheinen. An dieser Einschätzung ändern auch die vom Beschwerdeführer eingereichten Beweismittel nichts. Nach dem Gesagten ist der Vollzug der Wegweisung sowohl im Sinne der asyl- als auch der völkerrechtlichen Bestimmungen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8.3.2</w:t>
      </w:r>
    </w:p>
    <w:p>
      <w:r>
        <w:t>Vorab ist festzustellen, dass angesichts der heutigen Lage in der Türkei nicht von einer Situation allgemeiner Gewalt oder von kriegeri­schen oder bürgerkriegsähnlichen Verhältnissen gesprochen werden kann, welche für den Beschwerdeführer bei einer Rückkehr eine konkrete Gefährdung darstellen würde. Es bleibt demnach zu prüfen, ob individuelle Gründe vorliegen, die eine Rückkehr des Beschwerdeführers in seinen Heimatstaat als unzumutbar erscheinen lassen. Insbesondere ist zu prüfen, ob die geltend gemachten gesundheitlichen Beschwerden ein individuelles Vollzugshindernis bilden.</w:t>
      </w:r>
    </w:p>
    <w:p>
      <w:r>
        <w:rPr>
          <w:b/>
        </w:rPr>
        <w:t>E. 8.3.3</w:t>
      </w:r>
    </w:p>
    <w:p>
      <w:r>
        <w:t>Nach der Praxis des Bundesverwaltungsgerichts kann im Rahmen der Tatbestandsvariante der medizinischen Notlage im Sinne von Art. 83 Abs. 4 AuG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wobei als wesentlich die allgemeine und dringende medizinische Behandlung erachtet wird,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einem Hinweis auf EMARK 2003 Nr. 24 E. 5a und 5b).</w:t>
      </w:r>
    </w:p>
    <w:p>
      <w:r>
        <w:rPr>
          <w:b/>
        </w:rPr>
        <w:t>E. 8.3.4</w:t>
      </w:r>
    </w:p>
    <w:p>
      <w:r>
        <w:t>Gemäss dem eingereichten ärztlichen Kurzbericht von Dr. med. S._______ (Facharzt für Allgemeinmedizin) vom 6. Oktober 2011 leidet der Beschwerdeführer an einer koronaren Herzkrankheit mit schwer eingeschränkter systolischer Funktion als Folge eines Herzinfarktes. Laut dem Bericht habe die Durchführung der notwendigen Behandlungen dem Beschwerdeführer wieder ein beschwerdearmes Leben ermöglichen können. Er werde auch in Zukunft auf engmaschige, spezialärztliche, kardiologische Untersuchungen in der Schweiz angewiesen sein. Anhand dieser Untersuchungen könnten die Medikamente, welche an seinem Heimatort nur ungenügend vorhanden seien, eingestellt werden. Ebenso benötige der Beschwerdeführer regelmässige Labor- und Schrittmacherkontrollen. Bei einem Aufenthalt in einer Region, wo diese Betreuung nicht möglich sei, werde in kurzer Zeit das Herz erneut dekompensieren und der Beschwerdeführer werde ernsthafte gesundheitliche Probleme bekommen.</w:t>
      </w:r>
    </w:p>
    <w:p>
      <w:r>
        <w:rPr>
          <w:b/>
        </w:rPr>
        <w:t>E. 8.3.5</w:t>
      </w:r>
    </w:p>
    <w:p>
      <w:r>
        <w:t>Nach Auffassung des Bundesverwaltungsgerichts ist die medizinische Versorgung des Beschwerdeführers in der Türkei gewährleistet. Entgegen der von Dr. med. S._______ im ärztlichen Kurzbericht vom 6. Oktober 2011 vertretenen Meinung bestehen insbesondere in den grösseren Städten der Türkei angemessene Behandlungsmöglichkeiten für Herzkrankheiten, weshalb der Beschwerdeführer nicht auf eine Behandlung in der Schweiz angewiesen ist. So könnte er sich beispielsweise in der relativ nahe von seinem Heimatdorf gelegenen Stadt E._______ behandeln lassen, wo eine genügende Infrastruktur beziehungsweise genügend qualifizierte Ärzte vorhanden sind, um seine Herzprobleme angemessen zu behandeln. Es ist davon auszugehen, dass er bei einer Rückkehr in sein Heimatland bei der Finanzierung der notwendigen medizinischen Behandlungen durch seine Mutter, seine Ehefrau sowie seine Geschwister unterstützt wird, die in der Türkei, in Deutschland sowie in der Schweiz leben (A 1/9 S. 3). Dem Beschwerdeführer ist es überdies unbenommen, beim BFM einen Antrag auf medizinische Rückkehrhilfe zu stellen (vgl. Art. 75 der Asylverordnung 2 vom 11. August 1999 über Finanzierungsfragen [AsylV 2, SR 142.312]). Betreffend die weitere Finanzierung der medizinischen Behandlung ist festzuhalten, dass der Wegweisungsvollzug auch zumutbar ist, wenn die medizinische Behandlung nicht lebenslang sichergestellt ist (vgl. EMARK 2003 Nr. 24 E. 5e). Der Umstand, dass die Behandlungsmöglichkeiten im Herkunftsland nicht dem medizinischen Standard in der Schweiz entsprechen, macht den Vollzug der Wegweisung für den Beschwerdeführer nicht unzumutbar; dies wäre einzig dann der Fall, wenn die ungenügende Möglichkeit der Weiterbehandlung eine drastische und lebensbedrohende Verschlechterung des Gesundheitszustandes nach sich ziehen würde (vgl. BVGE 2009/2 E. 9.3.2.), was vorliegend aufgrund der Akten sowie der in der Heimat bestehenden Behandlungsmöglichkeiten nicht zutrifft. Es ist damit zusammenfassend festzustellen, dass die gesundheitlichen Probleme des Beschwerdeführers kein Wegweisungsvollzugshindernis darstellen. Auch sind keine sonstigen individuellen Gründe ersichtlich, welche gegen die Zumutbarkeit einer Rückkehr des Beschwerdeführers in seine Heimat sprechen würden. Er hat bis zu seiner Ausreise im August 2007 immer in der Türkei gewohnt und ist daher mit den dortigen Lebensumständen bestens vertraut. Gemäss den Akten leben seine Mutter, seine Ehefrau, drei seiner Kinder sowie drei seiner Geschwister in seinem Heimatdorf, weswegen er dort über ein tragfähiges soziales Netz verfügt (A 1/9 S. 3). Zudem hat er jahrelange Berufserfahrung als (...) und er war in der Schweiz zirka ein Jahr in der (...) tätig, weshalb er in der Lage sein wird, sich in der Heimat wirtschaftlich zu reintegrieren, zumal aus dem eingereichten ärztlichen Kurzbericht vom 6. Oktober 2011 nicht hervorgeht, dass er nicht arbeitsfähig ist. Zur Überbrückung allfälliger Anfangsschwierigkeiten kann er beim BFM Rückkehrhilfe beantragen. Insbesondere genügen blosse soziale und wirtschaftliche Schwierigkeiten, von denen die ansässige Bevölkerung im Allgemeinen betroffen ist, nicht, um eine konkrete Gefährdung im Sinne von Art. 83 Abs. 4 AuG darzustellen (vgl. BVGE 2008/34 E. 11.2.2). Es ist somit nicht anzunehmen, dass der Beschwerdeführer bei einer Rückkehr in seinen Heimatstaat in eine existenzielle Notlage geraten würde.</w:t>
      </w:r>
    </w:p>
    <w:p>
      <w:r>
        <w:rPr>
          <w:b/>
        </w:rPr>
        <w:t>E. 8.3.6</w:t>
      </w:r>
    </w:p>
    <w:p>
      <w:r>
        <w:t>Nach dem Gesagten ist der Vollzug der Wegweisung somit auch als zumutbar zu bezeichnen.</w:t>
      </w:r>
    </w:p>
    <w:p>
      <w:r>
        <w:rPr>
          <w:b/>
        </w:rPr>
        <w:t>E. 8.4</w:t>
      </w:r>
    </w:p>
    <w:p>
      <w:r>
        <w:t>Schliesslich obliegt es dem Beschwerdeführer, sich bei der zuständigen Vertretung des Heimatstaates die für eine Rückkehr notwendigen Reisedokumente zu beschaffen (Art. 8 Abs. 4 AsylG, vgl. BVGE 2008/34 E.12), weshalb der Vollzug der Wegweisung auch als möglich zu bezeichnen ist (Art. 83 Abs. 2 AuG).</w:t>
      </w:r>
    </w:p>
    <w:p>
      <w:r>
        <w:rPr>
          <w:b/>
        </w:rPr>
        <w:t>E. 8.5</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10</w:t>
      </w:r>
    </w:p>
    <w:p>
      <w:r>
        <w:t>Bei diesem Ausgang des Verfahrens sind die Kosten dem Beschwerde­führer aufzuerlegen (Art. 63 Abs. 1 und 5 VwVG), auf insgesamt Fr. 600.--festzusetzen (Art. 1-3 des Reglements vom 21. Februar 2008 über die Kosten und Entschädigungen vor dem Bundesverwaltungsgericht [VGKE, SR 173.320.2]) und mit dem am 24. Oktober 2011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