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D-5594/2024 vom 6. August 2024</w:t>
      </w:r>
    </w:p>
    <w:p>
      <w:r>
        <w:t>Bundesverwaltungsgericht, 2024-08-06, DE</w:t>
      </w:r>
    </w:p>
    <w:p>
      <w:r>
        <w:rPr>
          <w:b/>
        </w:rPr>
        <w:t xml:space="preserve">Quelle: </w:t>
      </w:r>
      <w:r>
        <w:t>https://mcp.opencaselaw.ch/entscheid/bvger_D-5594_2024_d20240806</w:t>
      </w:r>
    </w:p>
    <w:p>
      <w:r>
        <w:t>FR: TAF D-5594/2024 du 6 août 2024</w:t>
      </w:r>
    </w:p>
    <w:p>
      <w:r>
        <w:t>IT: TAF D-5594/2024 del 6 agosto 2024</w:t>
      </w:r>
    </w:p>
    <w:p>
      <w:pPr>
        <w:pStyle w:val="Heading2"/>
      </w:pPr>
      <w:r>
        <w:t>Regeste</w:t>
      </w:r>
    </w:p>
    <w:p>
      <w:r>
        <w:t>Asyl und Wegweisung | Asyl und Wegweisung; Verfügung des SEM vom 6.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auf einen Schriftenwechsel zu verzichten und der Beschwerdeentscheid nur summa- 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D-5594/2024 Seite 4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Im Verfahren vor dem SEM erklärte der Beschwerdeführer zu seiner Person, er sei türkischer Staatsangehöriger kurdischer Ethnie aus dem Dorf D._______ in der Provinz Siirt. Von 1993 bis zur Ausreise im Jahr 2022 habe er in E._______ gelebt. Er sei (…) und habe seit etwa 2005 ein eigenes Atelier betrieben. Er habe zunächst mit seinen Eltern und Ge- schwistern und danach mit seiner Exfrau und ihren drei Kindern und seit 2018 alleine gelebt.</w:t>
      </w:r>
    </w:p>
    <w:p>
      <w:r>
        <w:rPr>
          <w:b/>
        </w:rPr>
        <w:t>E. 5.1.2</w:t>
      </w:r>
    </w:p>
    <w:p>
      <w:r>
        <w:t>Zur Begründung seines Asylgesuches machte er im Wesentlichen geltend, er habe in der Türkei in den sozialen Medien gepostet und seine Kritik in der Öffentlichkeit kundgetan. Er habe einige Monate vor seiner Ausreise seine Mutter im Dorf besucht. Als er sich dort aufgehalten habe, habe zufällig eine Begräbniszeremonie für einen Kämpfer stattgefunden. Dieser soll mit Chemiewaffen getötet worden sein. Nach diesem Begräbnis sei er emotional so aufgebracht gewesen, dass er seine Postings sowie seine Kritik in seinem Umfeld gesteigert habe. Irgendwann habe er erfah- ren, dass die Polizei bei ihm zu Hause gewesen sei und nach ihm gesucht habe. Das hätten die Nachbarn seinem älteren Bruder erzählt. Dies habe ihn schockiert und beängstigt, woraufhin er seinen Bruder F._______ ge- beten habe, auf dem Polizeiposten nachzufragen, weshalb nach ihm ge- sucht werde. Auf dem Posten sei seinem Bruder gesagt worden, es würde sich um eine Terrorangelegenheit handeln und man könne ihm keine wei- tere Auskunft geben. Daraufhin habe er sich schnell auf den Weg gemacht, nach Lösungen zu suchen, um das Land zu verlassen. Ab diesem Zeit- punkt sei er nicht mehr in seine eigene Wohnung gegangen, sondern habe bei seiner Schwester, bei seiner Exfrau oder bei Freunden gewohnt. Er habe einen Schlepper organisiert und sei ausgereist. Er habe schnell rea- gieren und ausreisen müssen. Er gehe davon aus, dass er am Flughafen</w:t>
      </w:r>
    </w:p>
    <w:p>
      <w:r>
        <w:t>D-5594/2024 Seite 5 festgenommen worden wäre, wenn er noch länger gewartet hätte. Er habe die Türkei ungefähr am 17. September 2022 verlassen. Er sei zunächst legal nach Mazedonien geflogen und anschliessend mit dem Bus nach Ser- bien gereist. Ab Serbien sei er mit einem LKW illegal bis in die Schweiz gereist. Seit seiner Ausreise sei die Polizei vermutlich vorbeigekommen, um nach ihm zu fragen. Nach dem Vorfall, wo einmal nach ihm gesucht worden sei, sei er nicht mehr nach Hause gegangen.</w:t>
      </w:r>
    </w:p>
    <w:p>
      <w:r>
        <w:rPr>
          <w:b/>
        </w:rPr>
        <w:t>E. 5.1.3</w:t>
      </w:r>
    </w:p>
    <w:p>
      <w:r>
        <w:t>Für die weiteren Einzelheiten in den Aussagen des Beschwerdefüh- rers und die von ihm eingereichten Beweismittel ist auf das Protokoll der Anhörung vom 20. Februar 2023 sowie die Verfügung des SEM vom 6. Au- gust 2024 Ziff. I Pkt. 2 und 4 zu verweisen.</w:t>
      </w:r>
    </w:p>
    <w:p>
      <w:r>
        <w:rPr>
          <w:b/>
        </w:rPr>
        <w:t>E. 5.2.1</w:t>
      </w:r>
    </w:p>
    <w:p>
      <w:r>
        <w:t>Das SEM führt zur Begründung seines Entscheides im Wesentlichen aus, der Beschwerdeführer mache geltend, die türkischen Strafverfol- gungsbehörden hätten gegen ihn ein Ermittlungs-/Untersuchungsverfah- ren beziehungsweise Gerichtsverfahren wegen Terrorpropaganda eröffnet. Es bestehe ein Vorführbefehl gegen ihn, weshalb er gesucht werde. Er be- fürchte, deswegen inhaftiert und gefoltert zu werden. Es sei vorab darauf hinzuweisen, dass die eingereichten Dokumente (Antrag auf Vorführbefehl, Beschluss in sonstiger Sache und Vorführbefehl sowie Korrespondenz- schreiben der Staatsanwaltschaft) abgesehen von der Nennung des De- likts keinen materiellen Inhalt aufweisen, sondern aus standardisierten Bausteinen bestehen würden. Sie liessen deshalb keinen Rückschluss auf das Vergehen zu, das ihm konkret vorgeworfen werde. Diese Dokumente (sowie die weiteren eingereichten Dokumente wie der Open Source-Ermitt- lungsbericht und Schreiben der Polizei) würden zudem über keinerlei (ve- rifizierbare) Sicherheitsmerkmale verfügen. Sie liessen sich daher sehr ein- fach fälschen, weshalb sie lediglich einen geringen Beweiswert hätten, um einen flüchtlingsrechtlich relevanten Sachverhalt belegen zu können. Es sei im Zusammenhang mit solchen Dokumenten mittlerweile öffentlich be- kannt, dass sie in der Türkei problemlos gegen Entgelt beschafft werden könnten, sei dies via professionelle Fälscher oder gar via korrupte Justiz- angestellte. Vor diesem Hintergrund und aufgrund des geringen Beweis- werts der eingereichten Dokumente könne darauf verzichtet werden, zu prüfen, ob diese objektive Fälschungsmerkmale aufweisen würden. Die Frage, ob es sich um echte Verfahrensdokumente handelt, könne ange- sichts der folgenden Ausführungen denn auch offenbleiben: Gemäss den eingereichten Beweismitteln sei ein Ermittlungs-/Untersuchungsverfahren wegen Terrorpropaganda gegen den Beschwerdeführer eingeleitet wor-</w:t>
      </w:r>
    </w:p>
    <w:p>
      <w:r>
        <w:t>D-5594/2024 Seite 6 den. Es liege zudem ein Vorführbefehl gegen ihn vor. Die Beweismittel wür- den weiter zeigen, dass gegen ihn zwar ein staatsanwaltschaftliches Er- mittlungs-/Untersuchungsverfahren, indessen (noch) kein Gerichtsverfah- ren eröffnet worden sei. Es sei in diesem Zusammenhang darauf hinzuwei- sen, dass in der Türkei Ermittlungs-/Untersuchungsverfahren oft in teils ho- her Zahl eingeleitet, aber häufig auch wieder eingestellt würden. Vor die- sem Hintergrund sei zum jetzigen Zeitpunkt offen, ob die Ermittlungen/Un- tersuchungen in absehbarer Zeit überhaupt zur Eröffnung eines Gerichts- verfahrens oder einer späteren Verurteilung des Beschwerdeführers aus einem flüchtlingsrechtlich relevanten Motiv führen würden. Hinsichtlich des Vorführbefehls sei festzustellen, dass es sich formell nicht um einen Haft- befehl, sondern um einen Vorführbefehl und einen Vorführbeschluss handle, deren Zweck es sei, den Beschwerdeführer einzuvernehmen und er danach wieder freizulassen sei. Hinsichtlich seiner Ausführungen, er be- fürchtete im Zusammenhang mit dem Vorführbefehl, misshandelt oder ge- foltert zu werden, sei wie bereits erwähnt festzuhalten, dass der Vorführ- befehl dazu diene, ihn einzuvernehmen und ihn danach freizulassen. Es sei nach Einschätzung des SEM im Rahmen der Vollstreckung des Vor- führbefehls – auch unter Berücksichtigung der Menschenrechtslage in der Türkei – nicht mit einem systematischen Risiko von Misshandlungen oder Folter im Kontext des ihm zur Last gelegten Straftatbestandes auszuge- hen, zumal auch in seinem Einzelfall aufgrund der Akten kein solches Ri- siko ersichtlich sei. Im Weiteren sei im Zusammenhang mit dem vorliegend geltend gemachten Ermittlungs-/Untersuchungsverfahren darauf hinzuwei- sen, dass der Beschwerdeführer im Wesentlichen Videoinhalte und Fotos, die er aus anderen Quellen entnommen habe, und diese – wenn überhaupt – nur mit kurzen Kommentaren versehen habe. Bezüglich seiner Face- book-Aktivitäten lasse sich weiter feststellen, dass er weder den Eindruck eines politischen Aktivisten vermittle noch, dass seine Aktivitäten auf grosse Resonanz gestossen wären. Seine Posts seien auch nur wenige Male «geliked» worden. Diese Umstände dürften auch den türkischen Strafverfolgungsbehörden im Rahmen eines Strafverfahrens nicht entge- hen. Bezüglich der Rechtmässigkeit der gegen ihn erhobenen Vorwürfe könne aus den Akten bereits zum heutigen Zeitpunkt geschlossen werden, dass diese nicht offensichtlich haltlos seien. Hinsichtlich seiner Einträge auf den sozialen Medien sei nämlich festzustellen, dass er mehrmals unter anderem gewaltsame Aktionen und Bilder bewaffneter Militärpersonen des militanten Flügels HPG (Hêzên Parastina Gel) der PKK (Partiya Karkeren Kurdistane) weiterverbreitet und damit wohl deren gewaltsames Auftreten gutheisse. Es entstehe der Eindruck, dass er den bewaffneten Kampf ge- gen die türkischen Sicherheitskräfte gutheisse und lobe. Es sei somit</w:t>
      </w:r>
    </w:p>
    <w:p>
      <w:r>
        <w:t>D-5594/2024 Seite 7 nachvollziehbar, dass ein solches Verhalten zur Eröffnung eines Ermitt- lungs-/Untersuchungsverfahrens wegen mutmasslicher Propaganda für eine terroristische Organisation gemäss Art. 7 Abs. 2 des Antiterrorgeset- zes (ATG) führe. Die strafrechtliche Verfolgung solcher Inhalte erscheine dem SEM demnach als rechtsstaatlich legitim. Solche Veröffentlichungen von Gewaltverherrlichung könnten im Übrigen auch in der Schweiz straf- rechtlich geahndet werden, weil sie als Aufruf zu Gewalt im Sinne von Art. 259 des Schweizerischen Strafgesetzbuches (StGB) gewertet werden könnten. Zudem handle es sich bei der HPG um eine Organisation, die gemäss bundegerichtlicher Rechtsprechung als kriminelle Organisation im Sinne von Art. 260ter StGB gelte. Dies führe zum Schluss, dass der Be- schwerdeführer nicht mit erheblicher Wahrscheinlichkeit und in absehbarer Zeit eine flüchtlingsrechtlich relevante Verfolgung bei einer Rückkehr in die Türkei zu befürchten habe. Seine Vorbringen hielten den Anforderungen an die Flüchtlingseigenschaft gemäss Art. 3 AsyIG nicht stand. Demzufolge erfülle er die Flüchtlingseigenschaft nicht, so dass sein Asylgesuch abzu- lehnen sei.</w:t>
      </w:r>
    </w:p>
    <w:p>
      <w:r>
        <w:rPr>
          <w:b/>
        </w:rPr>
        <w:t>E. 5.3</w:t>
      </w:r>
    </w:p>
    <w:p>
      <w:r>
        <w:t>Für die Einzelheiten der Begründung sowie die darin enthaltenen Hin- weise auf die Rechtssprechung des Bundesverwaltungsgerichts und auf Medienberichte ist auf die angefochtene Verfügung des SEM vom 6. Au- gust 2024 Ziff. II zu verweisen.</w:t>
      </w:r>
    </w:p>
    <w:p>
      <w:r>
        <w:rPr>
          <w:b/>
        </w:rPr>
        <w:t>E. 6.1</w:t>
      </w:r>
    </w:p>
    <w:p>
      <w:r>
        <w:t>Die Einschätzung des SEM hinsichtlich der flüchtlingsrechtlichen Rele- vanz des gegen den Beschwerdeführer eröffneten Ermittlungsverfahrens wegen mutmasslicher Propaganda für eine terroristische Organisation steht in Einklang mit der Rechtsprechung des Bundesverwaltungsgerichts in ähnlich gelagerten Fällen (vgl. zuletzt etwa die Urteile des BVGer E-4898/2024 vom 22. August 2024 E. 5.3 und 7, E-4322/2024 vom 25. Juli 2024 E. 6.4, D-2824/2024 vom 4. Juni 2024 E. 4.2, D-2036/2024 vom 13. Mai 2024 E. 4, E-1558/2024 vom 22. April 2024 E. 5.2 und 6.1.3, E-1327/2024 vom 17. April 2024 E. 6.3 und E-7167/2023 vom 27. Februar 2024 E. 6.2) und ist nicht zu beanstanden. Die Einwände in der Be- schwerde sind nicht geeignet, hinsichtlich der Beurteilung der Frage der Flüchtlingseigenschaft des Beschwerdeführers zu einer von derjenigen des SEM abweichenden Beurteilung zu gelangen. Die Behauptung in der Beschwerde, in der Wohnung des Beschwerdeführers in E._______ sei am 22. Juli 2023 durch Antiterroreinheiten eine Razzia durchgeführt worden, soll auf einer nicht weiter belegten Mitteilung seines Enkels G._______ be- ruhen, der als Nachmieter in der alten Wohnung des Beschwerdeführers</w:t>
      </w:r>
    </w:p>
    <w:p>
      <w:r>
        <w:t>D-5594/2024 Seite 8 wohne. Gemäss G._______ soll die Polizei behauptet haben, der Be- schwerdeführer sei ein politischer Aktivist, der für die PKK kämpfe. Diese Darstellung vermag schon deshalb nicht zu überzeugen, weil in der Be- schwerde weiter behauptet wird, die von Antiterroreinheiten geführte Er- mittlungen gegen den Beschwerdeführer würden von diesen geheim ge- führt, weshalb seine – im Übrigen namentlich nicht bezeichnete – Anwältin (in der Türkei) keine Akten besorgen könne. Es ist deshalb unwahrschein- lich, dass die Behörden dem Enkel gleichwohl anvertraut haben, weshalb sie nach dem Beschwerdeführer suchen. Die entsprechenden Ausführun- gen in der Beschwerde hinterlassen einen konstruierten Eindruck. Der Ein- wand, die Anwältin in der Türkei sei der Meinung, die erwähnte Untersu- chung werde an die Staatsanwaltschaft weitergeleitet, ist rein spekulativ. Wie das SEM in der angefochtenen Verfügung zutreffend und in Einklang mit der Rechtsprechung des Bundesverwaltungsgerichts (vgl. beispiels- weise das Urteil des BVGer D-3441/2024 vom 28. Juni 2024 E. 6.1 m.w.H.) festhält, ist selbst für den Fall, dass gegen den Beschwerdeführer in der Türkei ein Gerichtsverfahren wegen mutmasslicher Propaganda für eine terroristische Organisation eingeleitet worden wäre, nicht davon auszuge- hen, dass eine allfällige Verurteilung des Beschwerdeführers als rechts- staatlich per se nicht legitim und mithin als flüchtlingsrechtlich relevant zu beurteilen wäre. Es kann daher in antizipierter Beweiswürdigung darauf verzichtet werden, die Einreichung der in der Beschwerde in Aussicht ge- stellten Strafakten durch die Anwältin in der Türkei abzuwarten, zumal oh- nehin nicht klar ist, ob überhaupt und wann dies der Fall sein könnte.</w:t>
      </w:r>
    </w:p>
    <w:p>
      <w:r>
        <w:rPr>
          <w:b/>
        </w:rPr>
        <w:t>E. 6.2</w:t>
      </w:r>
    </w:p>
    <w:p>
      <w:r>
        <w:t>Zusammenfassend ergibt sich, dass das SEM die Flüchtlingseigen- schaft des Beschwerdeführers mit zutreffender Begründung verneint und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verfügt (vgl. BVGE 2013/37 E. 4.4; 2009/50 E. 9, je m.w.H.).</w:t>
      </w:r>
    </w:p>
    <w:p>
      <w:r>
        <w:t>D-5594/2024 Seite 9</w:t>
      </w:r>
    </w:p>
    <w:p>
      <w:r>
        <w:rPr>
          <w:b/>
        </w:rPr>
        <w:t>E. 8</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Das SEM hat insbesondere überzeugend dar- gelegt, weshalb der Vollzug der Wegweisung des ursprünglich aus der Pro- vinz Siirt stammenden Beschwerdeführers, der jedoch seit 1993 in E._______ gelebt habe, wo er seit Jahren ein (…) betrieben und in Eigen- tumswohnungen gewohnt habe, und wo er vor Ort über ein soziales Netz verfüge, zumutbar sei. Es kann vollumfänglich auf die zutreffenden Erwä- gungen in der angefochtenen Verfügung verwiesen werden. Eine Anord- nung der vorläufigen Aufnahme fällt nach dem Gesagten ausser Betracht (Art. 83 Abs. 1–4 AIG [SR 142.20]).</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 gegenstandslos.</w:t>
      </w:r>
    </w:p>
    <w:p>
      <w:r>
        <w:rPr>
          <w:b/>
        </w:rPr>
        <w:t>E. 10.2</w:t>
      </w:r>
    </w:p>
    <w:p>
      <w:r>
        <w:t>Das Gesuch um Gewährung der unentgeltlichen Prozessführung ist ungeachtet der Frage der prozessualen Bedürftigkeit des Beschwerdefüh- rers abzuweisen, da die Beschwerdebegehen entsprechend den vorste- henden Erwägungen als aussichtlos zu bezeichnen sind (Art. 65 Abs. 1 VwVG).</w:t>
      </w:r>
    </w:p>
    <w:p>
      <w:r>
        <w:rPr>
          <w:b/>
        </w:rPr>
        <w:t>E. 10.3</w:t>
      </w:r>
    </w:p>
    <w:p>
      <w:r>
        <w:t>Aufgrund des Ausgangs des Verfahrens sind die Kosten desselben in der Höhe von Art. 750.– dem Beschwerdeführer aufzuerlegen (Art. 63 Abs. 1 VwVG; Art. 1–3 des Reglements vom 21. Februar 2008 über die Kosten und Entschädigungen vor dem Bundesverwaltungsgericht [VGKE, SR 173.320.2]). (Dispositiv nächste Seite)</w:t>
      </w:r>
    </w:p>
    <w:p>
      <w:r>
        <w:t>D-5594/2024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