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D-5590/2024 vom 1. Oktober 2024</w:t>
      </w:r>
    </w:p>
    <w:p>
      <w:r>
        <w:t>Bundesverwaltungsgericht, 2024-10-01, DE</w:t>
      </w:r>
    </w:p>
    <w:p>
      <w:r>
        <w:rPr>
          <w:b/>
        </w:rPr>
        <w:t xml:space="preserve">Quelle: </w:t>
      </w:r>
      <w:r>
        <w:t>https://mcp.opencaselaw.ch/entscheid/bvger_D-5590_2024</w:t>
      </w:r>
    </w:p>
    <w:p>
      <w:r>
        <w:t>FR: TAF D-5590/2024 du 1 octobre 2024</w:t>
      </w:r>
    </w:p>
    <w:p>
      <w:r>
        <w:t>IT: TAF D-5590/2024 del 1 ottobre 2024</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1 AsylG; Art. 48 Abs. 1 sowie Art. 52 Abs. 1 VwVG). Auf die Be- schwerde ist somit einzutreten.</w:t>
      </w:r>
    </w:p>
    <w:p>
      <w:r>
        <w:rPr>
          <w:b/>
        </w:rPr>
        <w:t>E. 2.1</w:t>
      </w:r>
    </w:p>
    <w:p>
      <w:r>
        <w:t>Die Kognition des Bundesverwaltungsgerichts und die zulässigen Rü- gen richten sich im Bereich des Ausländerrechts nach Art. 49 VwVG (vgl. BVGE 2014/26 E. 5).</w:t>
      </w:r>
    </w:p>
    <w:p>
      <w:r>
        <w:rPr>
          <w:b/>
        </w:rPr>
        <w:t>E. 2.2</w:t>
      </w:r>
    </w:p>
    <w:p>
      <w:r>
        <w:t>Das Bundesverwaltungsgericht entscheidet in der Regel in der Beset- zung mit drei Richtern oder Richterinnen (Art. 21 VGG). Gestützt auf Art. 111a Abs. 1 AsylG wurde auf die Durchführung eines Schriftenwech- sels verzichtet.</w:t>
      </w:r>
    </w:p>
    <w:p>
      <w:r>
        <w:rPr>
          <w:b/>
        </w:rPr>
        <w:t>E. 3</w:t>
      </w:r>
    </w:p>
    <w:p>
      <w:r>
        <w:t>Aus den Anträgen und der Begründung ergibt sich, dass sich die vorlie- gende Beschwerde ausschliesslich gegen den angeordneten Vollzug der Wegweisung richtet, selbst wenn der Beschwerdeführer gemäss dem Wortlaut seines ersten Rechtsbegehrens auch die Aufhebung der Wegwei- sung als solche (Dispositiv-Ziffer 3) verlangt. Die Dispositiv-Ziffern 1–3, mit welcher die Vorinstanz festgestellt hat, dass der Beschwerdeführer die Flüchtlingseigenschaft nicht erfülle, sein Asylgesuch ablehnte und die</w:t>
      </w:r>
    </w:p>
    <w:p>
      <w:r>
        <w:t>D-5590/2024 Seite 5 Wegweisung aus der Schweiz verfügte, sind demnach unangefochten in Rechtskraft erwachsen und bilden nicht Gegenstand des vorliegenden Ver- fahrens.</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5.1.1</w:t>
      </w:r>
    </w:p>
    <w:p>
      <w:r>
        <w:t>Der Vollzug ist nicht zulässig, wenn völkerrechtliche Verpflichtungen der Schweiz einer Weiterreise der Ausländerin oder des Ausländers in den Heimat-, Herkunfts- oder einen Drittstaat entgegenstehen (Art. 83 Abs. 3 AIG).</w:t>
      </w:r>
    </w:p>
    <w:p>
      <w:r>
        <w:rPr>
          <w:b/>
        </w:rPr>
        <w:t>E. 5.1.2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Wie den nachfolgenden Erwägungen entnommen werden kann, liegt auch</w:t>
      </w:r>
    </w:p>
    <w:p>
      <w:r>
        <w:t>D-5590/2024 Seite 6 keine Verletzung der Bestimmungen des Übereinkommens vom 20. No- vember 1989 über die Rechte des Kindes (nachfolgend: Kinderrechtskon- vention, KRK; SR 0.107) vor. Schliesslich lässt auch die allgemeine Men- schenrechtssituation im Heimatstaat den Wegweisungsvollzug zum heuti- gen Zeitpunkt nicht als unzulässig erscheinen. Nach dem Gesagten erweist sich der Vollzug der Wegweisung somit als zulässig.</w:t>
      </w:r>
    </w:p>
    <w:p>
      <w:r>
        <w:rPr>
          <w:b/>
        </w:rPr>
        <w:t>E. 6.1.1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6.1.2</w:t>
      </w:r>
    </w:p>
    <w:p>
      <w:r>
        <w:t>Praxisgemäss ist der Wegweisungsvollzug für kurdische Volkszuge- hörige in die Türkei nicht aus generellen Gründen unzumutbar. Weder die in der Türkei herrschende politische Situation noch andere Gründe spre- chen generell gegen die Zumutbarkeit der Rückführung in die Türkei. Ins- besondere herrscht auch nach der Niederschlagung des Militärputschver- suches vom Juli 2016 dort keine landesweite Situation allgemeiner Gewalt.</w:t>
      </w:r>
    </w:p>
    <w:p>
      <w:r>
        <w:rPr>
          <w:b/>
        </w:rPr>
        <w:t>E. 6.1.3</w:t>
      </w:r>
    </w:p>
    <w:p>
      <w:r>
        <w:t>Die Tatsache, dass es sich beim Beschwerdeführer um einen unbe- gleiteten minderjährigen Asylsuchenden handelt (Art. 1a Bst. d der Asylver- ordnung 1 vom 11. August 1999 [AsylV 1, SR 142.311]), hat zur Folge, dass erhöhte Anforderungen an die Zumutbarkeit des Wegweisungsvollzugs zu stellen und diese von Amtes wegen zu prüfen sind (vgl. BVGE 2015/30 E. 7.2, 2009/51 E. 5.6; Entscheidungen und Mitteilungen der Schweizeri- schen Asylrekurskommission [EMARK] 1998 Nr. 13 E. 5e).</w:t>
      </w:r>
    </w:p>
    <w:p>
      <w:r>
        <w:rPr>
          <w:b/>
        </w:rPr>
        <w:t>E. 6.1.4</w:t>
      </w:r>
    </w:p>
    <w:p>
      <w:r>
        <w:t>Unter dem Gesichtspunkt des Kindeswohls im Sinne von Art. 3 Abs. 1 KRK sind im Rahmen der Prüfung der Zumutbarkeit des Vollzugs sämtliche Umstände einzubeziehen und zu würdigen, die im Hinblick auf eine Weg- weisung wesentlich erscheinen. Dabei können namentlich folgende Krite- rien im Rahmen einer gesamtheitlichen Beurteilung von Bedeutung sein: Alter und Reife des Kindes, Abhängigkeiten, Art (Nähe, Intensität, Tragfä- higkeit) seiner Beziehungen, Eigenschaften seiner Bezugspersonen (ins- besondere Unterstützungsbereitschaft und -fähigkeit), Stand und Pro-</w:t>
      </w:r>
    </w:p>
    <w:p>
      <w:r>
        <w:t>D-5590/2024 Seite 7 gnose bezüglich Entwicklung/Ausbildung, sowie der Grad der erfolgten In- tegration bei einem längeren Aufenthalt in der Schweiz (vgl. dazu BVGE 2009/51 E. 5.6; 2009/28 E. 9.3.2).</w:t>
      </w:r>
    </w:p>
    <w:p>
      <w:r>
        <w:rPr>
          <w:b/>
        </w:rPr>
        <w:t>E. 6.2</w:t>
      </w:r>
    </w:p>
    <w:p>
      <w:r>
        <w:t>Zur Begründung der Zumutbarkeit des Wegweisungsvollzugs führte die Vorinstanz in der angefochtenen Verfügung an, dass weder die in der Tür- kei herrschende politische Situation noch andere Gründe gegen die Zu- mutbarkeit einer Rückführung des Beschwerdeführers dorthin sprechen würden. Aus dem Prinzip des übergeordneten Kindeswohls lasse sich kein Recht auf eine Aufenthaltsbewilligung oder eine vorläufige Aufnahme ableiten, je- doch müsse das Kindeswohl bei der Interessensabwägung im Rahmen der Prüfung der Zumutbarkeit des Wegweisungsvollzugs berücksichtigt wer- den. Im konkreten Fall sei aufgrund der Minderjährigkeit des Beschwerde- führers daher zu prüfen, ob er bei einer Rückkehr in angemessener Weise von einem Familienmitglied oder subsidiär von Dritten beziehungsweise durch eine adäquate Einrichtung angemessene Betreuung erhalten würde. Der Beschwerdeführer sei ein junger, gesunder Mann mit vier Jahren Ar- beitserfahrung in verschiedenen Bereichen, der finanziell vom Bruder in der Schweiz unterstützt worden sei sowie sich seit der Ausreise des Bru- ders 2022 selber finanziert habe durch die Arbeit in der Bäckerei des Cous- ins väterlicherseits, wo er in der Mitarbeiter-Unterkunft gelebt habe. Er habe ein enges Verhältnis zu seinem Cousin und dessen Sohn, der im glei- chen Alter wie er sei. Auch eine Tante mütterlicherseits habe ihn unter- stützt. Die Schilderungen des angeblich seit dem Tod der Mutter zerrütteten Ver- hältnisses zu seinen im Heimatland lebenden älteren Geschwistern seien in Zweifel zu ziehen. Insgesamt sei stattdessen davon auszugehen, dass er trotz der von ihm geschilderten familiären Probleme ein stabiles Bezie- hungsnetz im Heimatland habe, welches ihn bei der Rückkehr empfangen und unterstützen könne. Auch von seinem in der Schweiz lebenden Bruder sei zu erwarten, dass er ihn nach der Rückkehr in die Türkei zumindest anfangs finanziell unterstützen werde. Die Kritik in der Stellungnahme der Rechtsvertretung, wonach das SEM den Anforderungen der Rechtsprechung zu spezifischen Abklärungen der persönlichen Situation und Würdigung sämtlicher relevanter Kriterien unter dem Blickwinkel des Kindswohls nicht genügend nachgekommen sei, sei</w:t>
      </w:r>
    </w:p>
    <w:p>
      <w:r>
        <w:t>D-5590/2024 Seite 8 nicht gerechtfertigt. Die Zumutbarkeit sei stattdessen angesichts des Alters des Beschwerdeführers und seiner Biografie ausreichend abgeklärt und im Entwurf abgehandelt worden. Der Vollzug der Wegweisung erweise sich somit als zumutbar.</w:t>
      </w:r>
    </w:p>
    <w:p>
      <w:r>
        <w:rPr>
          <w:b/>
        </w:rPr>
        <w:t>E. 6.3</w:t>
      </w:r>
    </w:p>
    <w:p>
      <w:r>
        <w:t>In der Beschwerde wurde kritisiert, dass bei der Wegweisung eines minderjährigen Asylsuchenden bei der Abklärung des Sachverhalts klarge- stellt worden sein müsse, inwiefern die minderjährige Person nach ihrer Rückkehr unter die Obhut eines Familienmitglieds oder einer besonderen Institution genommen werden könne. Blosse allgemeine Feststellungen, im Herkunftsland würden Familienmitglieder leben, welche die minderjährige Person in Obhut nehmen könnten, beziehungsweise geeignete Einrichtun- gen existieren, seien nicht ausreichend. Diese Abklärungen müssten vor Erlass einer wegweisenden SEM-Verfügung vorgenommen werden, damit sie einer gerichtlichen Überprüfung offen stünden. Das SEM habe in der Verfügung nicht darlegen können, inwiefern der Beschwerdeführer als Min- derjähriger nach der Rückkehr unter die Obhut eines Familienmitglieds oder einer besonderen Institution genommen werden könne. Er sei daher wegen Unzumutbarkeit des Wegweisungsvollzuges vorläufig aufzuneh- men. Auch habe das SEM den Sachverhalt in Bezug auf die Frage nicht abge- klärt, ob er weiterhin vom Bruder in der Schweiz finanziell unterstützt wer- den könne. Das SEM habe dies stattdessen einfach angenommen. Tat- sächlich sei diese finanzielle Unterstützung dem Bruder aber nicht möglich. Auch wenn der Beschwerdeführer ein gutes Verhältnis zum Cousin und dem Sohn des Cousins habe, so habe sich die Beziehung zum Cousin selbst stets auf die Arbeit und Unterkunft beschränkt. Zwar habe ihm die Tante mütterlicherseits nach dem Tod der Mutter Unterstützung angeboten, die finanzielle Situation der bereits über 70 Jahre alten Tante sei aber nicht ausreichend, um den Beschwerdeführer zu unterstützen und bei sich auf- zunehmen. Das SEM habe im Entscheid selbst einerseits festgehalten, dass es bei einem unbegleiteten minderjährigen Asylsuchenden notwendig sei, im kon- kreten Fall zu prüfen, ob dieser bei einer Rückkehr in angemessener Weise von einem Familienmitglied, Dritten oder einer Einrichtung entsprechend betreut und empfangen werden könne. Es habe dann aber andererseits, ohne diese ausreichenden Abklärungen zu tätigen, im Entscheid festgehal- ten, der Beschwerdeführer verfüge trotz seiner familiären Probleme über ein stabiles Beziehungsnetz in der Türkei, was nicht den Anforderungen</w:t>
      </w:r>
    </w:p>
    <w:p>
      <w:r>
        <w:t>D-5590/2024 Seite 9 der Abklärungspflicht gemäss Rechtsprechung und auch nicht der Realität entspreche. Das Vorgehen des SEM stelle vielmehr eine grobe Verletzung des Untersuchungsgrundsatzes dar. Im Übrigen würde es den sehr knap- pen Ausführungen in der Verfügung des SEM auch an einer Auseinander- setzung mit Art. 3 KRK mangeln. Das SEM hätte im Rahmen einer gesamt- heitlichen Beurteilung auch die Kriterien Alter, Reife, Abhängigkeiten, Art (Nähe, Intensität, Tragfähigkeit) der Beziehungen, Eigenschaften der Be- zugspersonen (so die Unterstützungsbereitschaft und -fähigkeit), Stand und Prognose bezüglich Entwicklung und Ausbildung näher beleuchten müssen.</w:t>
      </w:r>
    </w:p>
    <w:p>
      <w:r>
        <w:rPr>
          <w:b/>
        </w:rPr>
        <w:t>E. 7.1</w:t>
      </w:r>
    </w:p>
    <w:p>
      <w:r>
        <w:t>Zu der vom Beschwerdeführer gerügten unvollständigen Sachverhalts- feststellung hinsichtlich der Zumutbarkeit des Wegweisungsvollzugs von ist Folgendes festzustellen:</w:t>
      </w:r>
    </w:p>
    <w:p>
      <w:r>
        <w:rPr>
          <w:b/>
        </w:rPr>
        <w:t>E. 7.2.1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Das SEM ist jedoch nur in dem Ausmass zur Un- tersuchung des Sachverhaltes verpflichtet, wie man dies vernünftigerweise von ihm erwarten kann. Der Untersuchungsgrundsatz wird durch die ge- setzlich vorgesehenen Mitwirkungspflichten eingeschränkt (Art. 13 VwVG und Art. 8 AsylG).</w:t>
      </w:r>
    </w:p>
    <w:p>
      <w:r>
        <w:rPr>
          <w:b/>
        </w:rPr>
        <w:t>E. 7.2.2</w:t>
      </w:r>
    </w:p>
    <w:p>
      <w:r>
        <w:t>Nach ständiger Rechtsprechung des Bundesverwaltungsgerichts verpflichten Art. 3 und 22 KRK die asylrechtlichen Behörden, das Kindes- wohl im Rahmen der Zumutbarkeitsprüfung als gewichtigen Aspekt zu be- rücksichtigen. Das SEM ist bezüglich unbegleiteter minderjähriger Asylsu- chender verpflichtet abzuklären, ob diese zu ihren Eltern oder anderen An- gehörigen zurückgeführt werden können und ob jene in der Lage sind, ihre Bedürfnisse abzudecken. Können die Angehörigen nicht ausfindig ge- macht werden oder ergibt sich, dass die Rückkehr zu diesen dem Kindes- wohl nicht entspricht, ist weiter abzuklären, ob das Kind in der Heimat al- lenfalls in einer geeigneten Anstalt oder bei einer Drittperson untergebracht werden kann. Damit vom Vorliegen einer hinreichenden Betreuung ausge- gangen werden kann, muss die Vorinstanz sich auf festgestellte Tatsachen</w:t>
      </w:r>
    </w:p>
    <w:p>
      <w:r>
        <w:t>D-5590/2024 Seite 10 stützen, welche aus den Akten ersichtlich sind; andernfalls müssen geeig- nete Abklärungen getroffen werden (vgl. BVGE 2021 VI/3 E. 11.5.2 m.w.H.).</w:t>
      </w:r>
    </w:p>
    <w:p>
      <w:r>
        <w:rPr>
          <w:b/>
        </w:rPr>
        <w:t>E. 7.3.1</w:t>
      </w:r>
    </w:p>
    <w:p>
      <w:r>
        <w:t>Aus den Akten ergibt sich, dass Beschwerdeführer in Kontakt zu sei- nem Vater steht (vgl. act. A12, F1.16.04, S. 4) und dass er bis 2022 mit diesem zusammengelebt hat (vgl. act. A12, S. 5). Er hat vier ältere im Hei- matland lebende Geschwister, zu denen er ebenfalls in Kontakt steht (vgl. act. A12, S. 6). Zudem wurde er von seinem Cousin unterstützt, der ihn 2022 in der Bäckerei eingestellt und ihm eine Unterkunft zur Verfügung ge- stellt hatte, sowie von einer Tante mütterlicherseits, die ihm öfters angebo- ten habe, bei ihr statt in der Bäckerei zu leben (vgl. act. A19, F49, S. 6). Er hat zudem ein gutes Verhältnis zum Sohn des Cousins (vgl. act. A19, F61, S. 7). Unterstützung, auch finanzieller Art, hat er sodann immer wieder von seinem älteren Bruder in der Schweiz erhalten (vgl. act. A19, F8, S. 2; F22, S. 3; F55, S. 7; F95, S. 10).</w:t>
      </w:r>
    </w:p>
    <w:p>
      <w:r>
        <w:rPr>
          <w:b/>
        </w:rPr>
        <w:t>E. 7.3.2</w:t>
      </w:r>
    </w:p>
    <w:p>
      <w:r>
        <w:t>Soweit der Beschwerdeführer geltend macht, das Verhältnis zu den Geschwistern und dem Vater sei seit dem Tod der Mutter zerrüttet (vgl. act. A19, F. 39, S. 5), hat das SEM in der angefochtenen Verfügung zu Recht und mit überzeugender Begründung dargelegt, dass Zweifel daran bestehen, dass sich dieses Verhältnis nach dem Tod der Mutter so ver- schlechtert haben soll (vgl. SEM-Verfügung, S. 6). Tatsächlich wirken die Antworten des Beschwerdeführers, warum der Kontakt zu den Geschwis- tern sich so verschlechtert habe, substanzarm und wenig plausibel (vgl. act. 19, F21 ff, S. 3 ff., F39 f., S. 5). Auch scheint es der Beschwerdeführer selber gewesen zu sein, der nicht mehr beim Vater habe leben wollen we- gen der neuen Ehefrau des Vaters (vgl. act. A19, F25, S. 4) und nicht, dass der Vater ihn ausquartiert habe.</w:t>
      </w:r>
    </w:p>
    <w:p>
      <w:r>
        <w:rPr>
          <w:b/>
        </w:rPr>
        <w:t>E. 7.3.3</w:t>
      </w:r>
    </w:p>
    <w:p>
      <w:r>
        <w:t>In Bezug auf die nachträgliche Behauptung, die Tante habe dem Be- schwerdeführer nicht konkret angeboten, dass er bei ihr wohne (vgl. Stel- lungnahme, act. A23, S. 2) und sei überdies finanziell nicht in der Lage und überdies schon viel zu alt, nämlich über 70 Jahre (vgl. Beschwerde, S. 5), erscheinen diese Behauptungen nachgeschoben (vgl. SEM-Verfügung, S. 7) und unglaubhaft. In der Anhörung hatte der Beschwerdeführer noch mehrfach ausgesagt, die Tante habe ihm oft gesagt, er solle nicht in der Bäckerei bleiben, sondern zu ihnen kommen (vgl. act. A19, F50, S. 6). Zu- dem erscheint es angesichts des jungen Alters des Beschwerdeführers nicht überzeugend, dass diese Tante schon über 70 Jahre sein, es sich</w:t>
      </w:r>
    </w:p>
    <w:p>
      <w:r>
        <w:t>D-5590/2024 Seite 11 aber gleichzeitig um die jüngere Schwester der Mutter des Beschwerde- führers handeln soll (vgl. act. A19, F58, S. 5). Diese nachträglich vorge- brachte Altersangabe von über 70 Jahren erscheint somit wenig realistisch.</w:t>
      </w:r>
    </w:p>
    <w:p>
      <w:r>
        <w:rPr>
          <w:b/>
        </w:rPr>
        <w:t>E. 7.3.4</w:t>
      </w:r>
    </w:p>
    <w:p>
      <w:r>
        <w:t>Auch mutet die Behauptung in der Beschwerde, der Bruder aus der Schweiz könne den Beschwerdeführer im Falle einer Rückkehr in die Tür- kei nicht mehr finanziell unterstützen, da seine finanziellen Mittel nicht aus- reichten (vgl. Beschwerde, S. 5) nachgeschoben und wenig glaubhaft an. Bisher hat er den Beschwerdeführer anscheinend immer wieder finanziell unterstützen können und die Behauptung, wonach dies nicht möglich sei, wird auch durch keinerlei Beweismittel belegt.</w:t>
      </w:r>
    </w:p>
    <w:p>
      <w:r>
        <w:rPr>
          <w:b/>
        </w:rPr>
        <w:t>E. 7.3.5</w:t>
      </w:r>
    </w:p>
    <w:p>
      <w:r>
        <w:t>Gleiches gilt in Bezug auf das Verhältnis zum Cousin. Der Beschwer- deführer hatte in der Anhörung geschildert, wie ihn der Cousin, der ihm die Arbeit und Unterkunft besorgt hatte, unterstützt habe (vgl. act. A19, F49, S. 6). Das Verhältnis zum Cousin sei gut (vgl. act. A19, F43, S, 5). In der Beschwerde wird nun behauptet, die Beziehung zum Cousin habe sich le- diglich auf die Arbeit beschränkt. Der Cousin habe nicht den Willen und die Kapazitäten, ihn zu unterstützen (vgl. Beschwerde, S. 5). Diese nachge- schobenen Behauptungen zur Entkräftung des guten Verhältnisses wirken ebenfalls wenig glaubhaft. Zudem heisst es als Begründung für eine an- geblich unzureichende Unterstützung durch den Cousin, dieser habe ihn nicht schützen können vor den sexuellen Übergriffen in der Gemeinschafts- unterkunft der Bäckerei (vgl. Beschwerde, S. 5). Dem ist entgegenzuhal- ten, dass gewisse Zweifel vorhanden sind, ob diese Belästigungen und der Übergriff tatsächlich stattgefunden haben, weshalb dem Cousin bereits deshalb keine fehlende Unterstützung und Schutz vor diesen fraglichen Belästigungen vorgeworfen werden kann. Zudem hat sich der Beschwer- deführer auch zu keinem Zeitpunkt hilfesuchend an den Cousin gewandt. Es erscheint nicht überzeugend, warum der Beschwerdeführer in der Bä- ckerei des Cousins nicht wieder arbeiten und wohnen sollte und warum er überhaupt von dort weggegangen ist, da dem Patisserie-Meister ja gekün- digt worden sein soll und er ihn somit auch nicht (mehr) belästigen könnte (vgl. act. A19, F94, S. 10).</w:t>
      </w:r>
    </w:p>
    <w:p>
      <w:r>
        <w:rPr>
          <w:b/>
        </w:rPr>
        <w:t>E. 7.3.6</w:t>
      </w:r>
    </w:p>
    <w:p>
      <w:r>
        <w:t>Insbesondere ist es auffällig, dass in der Beschwerde nachträglich Behauptungen zur angeblich fehlenden familiären Unterstützung durch den Cousin, die Tante und den Bruder aufgestellt werden, diese aber vom rechtlich vertretenen Beschwerdeführer weder substantiiert noch – trotz of- fensichtlicher Beweisnähe – mit entsprechenden Beweismitteln belegt wer- den.</w:t>
      </w:r>
    </w:p>
    <w:p>
      <w:r>
        <w:t>D-5590/2024 Seite 12</w:t>
      </w:r>
    </w:p>
    <w:p>
      <w:r>
        <w:rPr>
          <w:b/>
        </w:rPr>
        <w:t>E. 7.3.7</w:t>
      </w:r>
    </w:p>
    <w:p>
      <w:r>
        <w:t>Bei dieser Sachlage ist mit dem SEM davon auszugehen, dass vieles dafür spricht, dass der Beschwerdeführer im Fall der Rückführung in sein Heimatland dort auf die Unterstützung seines dortigen Familienangehöri- gen – namentlich seiner Tante und seines Cousins – sowie seines in der Schweiz lebenden Bruders zählen könnte. Dies entbindet die Vorinstanz indessen praxisgemäss noch nicht von der Verpflichtung, eigene Abklärun- gen vorzunehmen.</w:t>
      </w:r>
    </w:p>
    <w:p>
      <w:r>
        <w:rPr>
          <w:b/>
        </w:rPr>
        <w:t>E. 7.3.8</w:t>
      </w:r>
    </w:p>
    <w:p>
      <w:r>
        <w:t>So fehlt es vorliegend – im Gegensatz zu dem vom SEM angeführten Urteil des Bundesverwaltungsgerichts D-4344/2024 vom 22. Juli 2024, in welchem der dortige Beschwerdeführer selber angab, ein gutes Verhältnis zu seiner Mutter zu haben – an verlässlichen Angaben zum Verhältnis des Beschwerdeführers zu seinem Vater als gesetzlichem Vertreter. Die vom SEM angeführten Zweifel betreffend das angeblich schlechte Verhältnis des Beschwerdeführers zu seinen nächsten Verwandten in der Türkei er- lauben keinen sicheren Rückschluss auf intaktes familiäres Verhältnis vor Ort.</w:t>
      </w:r>
    </w:p>
    <w:p>
      <w:r>
        <w:rPr>
          <w:b/>
        </w:rPr>
        <w:t>E. 7.3.9</w:t>
      </w:r>
    </w:p>
    <w:p>
      <w:r>
        <w:t>Zwar bestehen – wie das SEM zu Recht festgehalten hat – Zweifel an der Mitwirkung des Beschwerdeführers in Bezug auf sein familiäres Be- ziehungsnetz in der Türkei und der von diesem Netz zu erwartenden Un- terstützung. Die Abklärungspflicht des SEM bei der Anordnung des Weg- weisungsvollzugs von unbegleiteten Minderjährigen kann jedoch praxisge- mäss nur in Ausnahmefällen erlöschen, in welcher das Ausmass der Mit- wirkungspflichtverletzung eine Abklärung durch die Vorinstanz vollkommen verunmöglicht (BVGE 2021 VI/3 E. 11.5.2 S. 31). Dass es dem SEM durch das Verhalten des Beschwerdeführers verunmöglicht oder übermässig er- schwert worden wäre, eigene Abklärungen zum familiären Beziehungsnetz des Beschwerdeführers und dem Schutz des Kindeswohls zu tätigen, ist indessen nicht ersichtlich.</w:t>
      </w:r>
    </w:p>
    <w:p>
      <w:r>
        <w:rPr>
          <w:b/>
        </w:rPr>
        <w:t>E. 7.3.10</w:t>
      </w:r>
    </w:p>
    <w:p>
      <w:r>
        <w:t>Zusammenfassend ist festzustellen, dass das SEM nicht abgeklärt hat, in wessen Obhut der Beschwerdeführer beim angeordneten Wegwei- sungsvollzug in die Türkei übergeben werden kann. Auch wenn vorliegend davon auszugehen ist, dass der Beschwerdeführer aufgrund seines Alters und seiner zweijährigen Arbeitstätigkeit mit Unterbringung in einer Gemein- schaftsunterkunft vor seiner Ausreise aus der Türkei über eine vergleichs- weise hohe Selbständigkeit verfügt, entbindet dies die Vorinstanz nicht da- von, selber weitergehende Abklärungen zu treffen. Namentlich sind die Zweifel an den Schilderungen des Beschwerdeführers betreffend sein tat- sächliches familiäres Beziehungsnetz in der Türkei, praxisgemäss keine</w:t>
      </w:r>
    </w:p>
    <w:p>
      <w:r>
        <w:t>D-5590/2024 Seite 13 hinreichende Grundlage für die Annahme, das Kindeswohl des Beschwer- deführers sei bei einer Rückkehr in die Türkei gewährleistet. Somit lässt sich zum aktuellen Zeitpunkt nicht abschliessend beurteilen, ob der Weg- weisungsvollzug des Beschwerdeführers in seinen Heimatstaat zum jetzi- gen Zeitpunkt zumutbar ist. Folglich hat das SEM den rechtserheblichen Sachverhalt unvollständig erstellt.</w:t>
      </w:r>
    </w:p>
    <w:p>
      <w:r>
        <w:rPr>
          <w:b/>
        </w:rPr>
        <w:t>E. 7.4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im Sinne der vorangegangenen Erwägungen und damit einhergehend einer Verletzung der Begründungspflicht. Die noch notwendigen Abklärungen rechtfertigen eine Kassation der angefochtenen Verfügung, eine Heilung auf Beschwerdeebene fällt nicht in Betracht.</w:t>
      </w:r>
    </w:p>
    <w:p>
      <w:r>
        <w:rPr>
          <w:b/>
        </w:rPr>
        <w:t>E. 8</w:t>
      </w:r>
    </w:p>
    <w:p>
      <w:r>
        <w:t>Die Beschwerde ist somit gutzuheissen und Ziffern 4 und 5 der vorinstanz- lichen Verfügung sind aufzuheben und das Verfahren ist diesbezüglich zur vollständigen und richtigen Sachverhaltsermittlung und zur Neubeurteilung an die Vorinstanz zurückzuweisen.</w:t>
      </w:r>
    </w:p>
    <w:p>
      <w:r>
        <w:rPr>
          <w:b/>
        </w:rPr>
        <w:t>E. 9.1</w:t>
      </w:r>
    </w:p>
    <w:p>
      <w:r>
        <w:t>Bei diesem Verfahrensausgang sind keine Kosten zu erheben (Art. 63 Abs. 1 und 2 VwVG). Die Gesuche um Gewährung der unentgeltlichen Pro- zessführung und um Befreiung von der Kostenvorschusspflicht werden mit dem vorliegenden Entscheid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D-5590/2024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