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D-558/2017 vom 23. August 2018</w:t>
      </w:r>
    </w:p>
    <w:p>
      <w:r>
        <w:t>Bundesverwaltungsgericht, 2018-08-23, DE</w:t>
      </w:r>
    </w:p>
    <w:p>
      <w:r>
        <w:rPr>
          <w:b/>
        </w:rPr>
        <w:t xml:space="preserve">Quelle: </w:t>
      </w:r>
      <w:r>
        <w:t>https://mcp.opencaselaw.ch/entscheid/bvger_D-558_2017</w:t>
      </w:r>
    </w:p>
    <w:p>
      <w:r>
        <w:t>FR: TAF D-558/2017 du 23 août 2018</w:t>
      </w:r>
    </w:p>
    <w:p>
      <w:r>
        <w:t>IT: TAF D-558/2017 del 23 agosto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Eingabe ist frist- und formgerecht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3.1</w:t>
      </w:r>
    </w:p>
    <w:p>
      <w:r>
        <w:t>Vom Beschwerdeführer wird im Wesentlichen geltend gemacht, er sei (...) 2014 nicht nur illegal aus Eritrea ausgereist, sondern er habe darüber hinaus zu diesem Zeitpunkt in direktem Kontakt mit den heimatlichen Militärbehörden gestanden, welche konkret beabsichtigt hätten, ihn zum Militärdienst einzuziehen. Er stellt sich vor diesem Hintergrund als Deserteur beziehungsweise Refraktär dar, und er verlangt die Feststellung der Flüchtlingseigenschaft und die Gewährung von Asyl, eventualiter zumindest die Feststellung der Flüchtlingseigenschaft aufgrund seiner illegalen Ausreise. Es besteht jedoch - wie nachfolgend aufgezeigt - weder Anlass zur Annahme, der Beschwerdeführer habe im Zeitpunkt seiner angelblich 2014 erfolgten Ausreise in direktem Kontakt mir den heimatlichen Militärbehörden gestanden, noch ist einer allfälligen illegalen Ausreise aus Eritrea flüchtlingsrechtliche Relevanz zuzumessen.</w:t>
      </w:r>
    </w:p>
    <w:p>
      <w:r>
        <w:rPr>
          <w:b/>
        </w:rPr>
        <w:t>E. 3.2</w:t>
      </w:r>
    </w:p>
    <w:p>
      <w:r>
        <w:t>Aufgrund der Angaben und Ausführungen des Beschwerdeführers zu seinem Herkunftsort erscheint als überwiegend glaubhaft gemacht, dass er aus Ortschaft B._______ stammt, und damit aus dem sehr ländlichen und dünn besiedelten Gebiet südwestlich von E._______. In dieser Hinsicht war er zu grundsätzlich nachvollziehbaren und im Wesentlichen zutreffenden Angaben in der Lage, wie er auch zu nachvollziehbaren, hinreichend detaillierten und insgesamt überzeugenden Reisewegbeschreibungen in der Lage war, was vom SEM im Rahmen des Vorverfahrens noch verkannt wurde (vgl. dazu das Urteil D-5292/2015 vom 9. März 2016, ab S. 8 Mitte). Ganz anders verhält es sich hingegen mit seinen Angaben und Ausführungen zu den angeblich ausreiserelevanten Gründen, mithin dem Vorbringen, er sei (...) 2014 als damals bereits (...)-jähriger von seinem Schulleiter mit dem anstehenden Militärdienst konfrontiert worden, worauf er seine Heimat verlassen habe. Seine diesbezüglichen Ausführungen halten einer Prüfung auch nicht ansatzweise stand. Das Vorbringen, er sei als bereits (...)-jähriger nach wie vor zur Schule gegangen, indem er zu diesem Zeitpunkt in E._______ die siebte Klasse besucht habe, ist - mit dem SEM - als völlig haltlos zu erkennen. Daran vermögen weder die anders lautenden Beschwerdevorbringen noch die vorgelegten Schulbestätigungen etwas zu ändern. Zu den Bestätigungen betreffend die Schuljahre 2003/2004 (erfolgreicher Abschluss der 4. Klasse) und 2005/2006 (erfolgreicher Abschluss der 5. Klasse) bleibt dabei festzuhalten, dass diese ungeachtet ihrer Beweiskraft schlicht ungeeignet sind, einen angeblichen 2014 immer noch andauernden Schulbesuch zu belegen. Vom Gericht wurde schliesslich bereits im Vorverfahren festgestellt, dass die Angaben über einen Schulbesuch angeblich noch mit weit über 20 Jahren als nicht nachvollziehbar zu bezeichnen sind und jene zur angeblich erst (...) 2014 vom Schulleiter in Aussicht gestellten Rekrutierung nicht zu überzeugen vermögen, weil die Schilderungen zu diesem zentralen Vorbringen mit Widersprüchen behaftet sind (vgl. Urteil D-5292/2015, S. 8 oben). An dieser Einschätzung ist festzuhalten, da vom Beschwerdeführer - über blosse Behauptungen hinaus - nichts Stichhaltiges eingebracht wird, was einen anderen Schluss rechtfertigen könnte. Da nach dem Gesagten nichts dafür spricht, dass sich der Beschwerdeführer vor seinen Ausreise einer konkret anstehenden Rekrutierung entzogen hätte, geschweige denn, dass er aus dem Militärdienst desertiert wäre, sind die Feststellungen des SEM zum Fehlen von glaubhaften Hinweisen auf eine asylrelevante Verfolgungssituation im Ausreisezeitpunkt zu bestätigen. Nachdem nicht ein mindester Bezug zu einer konkreten Militärdienstleistung erkennbar ist, ist der Beschwerdeführer nicht als Deserteur oder Refraktär zu erkennen, womit seine diesbezüglichen Vorbringen ins Leere stossen.</w:t>
      </w:r>
    </w:p>
    <w:p>
      <w:r>
        <w:rPr>
          <w:b/>
        </w:rPr>
        <w:t>E. 4.1</w:t>
      </w:r>
    </w:p>
    <w:p>
      <w:r>
        <w:t>Weiter stellt sich der Beschwerdeführer auf den Standpunkt, aufgrund seiner illegalen Ausreise erfülle er die Flüchtlingseigenschaft. Aufgrund der nachfolgenden Erwägungen kann an dieser Stelle offen bleiben, ob die illegale Ausreise glaubhaft gemacht werden konnte. Im Referenzurteil D-7898/2015 vom 30. Januar 2017 ist das Bundesverwaltungsgericht zum Schluss gelangt, dass die bisherige Praxis, wonach eine illegale Ausreise aus Eritrea per se zur Flüchtlingseigenschaft führt, nicht mehr aufrechterhalten werden kann (vgl. a.a.O., E. 5.1). Zu diesem Schluss ist das Gericht nach einer eingehenden quellengestützten Lageanalyse gelangt (vgl. a.a.O., E. 4.6-4.11). Dieser Einschätzung ist auch vorliegend zu folgen, selbst wenn vom Beschwerdeführer im Rahmen der Replikeingabe vom 6. März 2017 und der ergänzenden Eingabe vom 7. Juni 2018 ausführt, dies sei nicht nachvollziehbar. Daran vermag nichts zu ändern, dass es Berichte gibt, die zu anderen Schlüssen gelangen. Demgemäss gilt auch im Falle des Beschwerdeführers, dass nicht mit überwiegender Wahrscheinlichkeit davon auszugehen ist, einer Person drohe einzig aufgrund ihrer illegalen Ausreise aus Eritrea eine asylrelevante Verfolgung. Als ebenso ausschlaggebend erweist sich sodann, dass nach Feststellung des Gerichts flüchtlingsrechtlich nicht relevant die Möglichkeit ist, dass jemand nach seiner Rückkehr in den Nationaldienst eingezogen wird, worauf sich der Beschwerdeführer im Weiteren beruft. In dieser Hinsicht hat das Gericht festgestellt, dass die Frage, ob eine drohende Einziehung in den Nationaldienst unter dem Blickwinkel von Art. 3 und Art. 4 EMRK relevant sein könnte, nicht die Frage der Flüchtlingseigenschaft, sondern die Frage der Zulässigkeit beziehungsweise Zumutbarkeit des Wegweisungsvollzugs betreffe. Für die Begründung der Flüchtlingseigenschaft im eritreischen Kontext bedürfe es daher neben der illegalen Ausreise zusätzlicher Anknüpfungspunkte, welche zu einer Verschärfung des Profils und dadurch zu einer flüchtlingsrechtlich relevanten Verfolgungsgefahr führen könnten (vgl. a.a.O., E. 5.1). Im Falle des Beschwerdeführers ist das Vorliegen solcher zusätzlicher Faktoren klarerweise zu verneinen, nachdem die geltend gemachten Vorfluchtgründe als unglaubhaft zu erkennen sind und sich den Akten keine anderen Anknüpfungspunkte entnehmen lassen, welche den Beschwerdeführer in den Augen des eritreischen Regimes als missliebige Person erscheinen lassen könnten. Der Beschwerdeführer weist unter keinem Gesichtspunkt ein relevantes Profil auf. Er stellt sich aufgrund der Aktenlage lediglich als ein junger Mann dar, welcher seine Heimat verlassen hat, um dem eritreischen Nationaldienst auszuweichen, wie tausende andere junge Eritreer und Eritreerinnen auch. Nach dem Gesagten sind weder die Beschwerdevorbringen zur illegalen Ausreise noch jene zum angeblich noch anstehenden Nationaldienst geeignet, die Flüchtlingseigenschaft zu begründen; diese vermögen die gefestigte Praxis des Bundesverwaltungsgerichts nicht zu erschüttern.</w:t>
      </w:r>
    </w:p>
    <w:p>
      <w:r>
        <w:rPr>
          <w:b/>
        </w:rPr>
        <w:t>E. 4.2</w:t>
      </w:r>
    </w:p>
    <w:p>
      <w:r>
        <w:t>Vom Beschwerdeführer wurde wiederholt geltend gemacht, in der Heimat hätte er jedenfalls dann mit flüchtlingsrechtlich relevanten Nachteilen zu rechnen, sollte er von der Schweiz zwangsweise nach Eritrea zurückgeschafft werden. Seine diesbezüglichen Vorbringen stossen indes ins Leere, zunächst deshalb, weil der Beschwerdeführer gehalten ist, nach Abschluss des Verfahrens ohne Zwang in seine in die Heimat zurückzukehren (vgl. unten, E. 5.4). Auf der anderen Seite steht ein zwangsweise Rückschaffung auch gar nicht im Raum (vgl. unten, E. 5.2.3).</w:t>
      </w:r>
    </w:p>
    <w:p>
      <w:r>
        <w:rPr>
          <w:b/>
        </w:rPr>
        <w:t>E. 4.3</w:t>
      </w:r>
    </w:p>
    <w:p>
      <w:r>
        <w:t>Nach dem Gesagten ist es dem Beschwerdeführer nicht gelungen, die Flüchtlingseigenschaft nachzuweisen oder glaubhaft zu machen, weshalb die Verneinung der Flüchtlingseigenschaft zu bestätigen ist. Das Asylgesuch wurde demnach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[erster Satz] AsylG).</w:t>
      </w:r>
    </w:p>
    <w:p>
      <w:r>
        <w:rPr>
          <w:b/>
        </w:rPr>
        <w:t>E. 5.2</w:t>
      </w:r>
    </w:p>
    <w:p>
      <w:r>
        <w:t>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BVGE 2011/24 E. 10.2 m.w.H.).</w:t>
      </w:r>
    </w:p>
    <w:p>
      <w:r>
        <w:rPr>
          <w:b/>
        </w:rPr>
        <w:t>E. 6.2</w:t>
      </w:r>
    </w:p>
    <w:p>
      <w:r>
        <w:t>Der Vollzug der Wegweisung ist nicht zulässig, wenn völkerrechtliche Verpflichtungen der Schweiz einer Weiterreise der Ausländerin oder des Ausländers in den Heimat-, Herkunfts- oder einen Drittstaat entgegenstehen (Art. 83 Abs. 3 AuG). Im Falle des Beschwerdeführers ist der Wegweisungsvollzug indes unter keinem Titel als unzulässig zu erkennen.</w:t>
      </w:r>
    </w:p>
    <w:p>
      <w:r>
        <w:rPr>
          <w:b/>
        </w:rPr>
        <w:t>E. 6.2.1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demgemäss nach den allgemeinen verfassungs- und völkerrechtlichen Bestimmungen (insbesondere Art. 25 Abs. 3 BV, Art. 3 FoK, Art. 3 EMRK und vorliegend auch Art. 4 EMRK).</w:t>
      </w:r>
    </w:p>
    <w:p>
      <w:r>
        <w:rPr>
          <w:b/>
        </w:rPr>
        <w:t>E. 6.2.2</w:t>
      </w:r>
    </w:p>
    <w:p>
      <w:r>
        <w:t>Vom Beschwerdeführer wurde namentlich geltend gemacht, der Wegweisungsvollzug sei als unzulässig zu erkennen, da ihm im Falle einer Rückkehr in die Heimat sein Einzug in den eritreischen Nationaldienst drohe. Hierzu ist festzustellen, dass die Frage der Zulässigkeit des Wegweisungsvollzugs bei anstehender Einziehung in den eritreischen Nationaldienst vom Bundesverwaltungsgericht in einem jüngst ergangenen Grundsatzurteil geklärt worden (vgl. dazu BVGE E-5022/2017 vom 10. Juli 2018 [zur Publikation vorgesehen], E. 6.1). Im genannten Urteil hat das Gericht zunächst festgehalten, dass es sich beim eritreischen Nationaldienst nicht um Sklaverei oder Leibeigenschaft im Sinne von Art. 4 Abs. 1 EMRK handle (vgl. a.a.O., E. 6.1.4). Ferner hat das Gericht ausführlich die Zulässigkeit des Wegweisungsvollzugs sowohl unter dem Gesichtspunkt des Zwangsarbeitsverbots (Art. 4 Abs. 2 EMRK) als auch unter jenem des Verbots der Folter und der unmenschlichen und erniedrigenden Behandlung (Art. 3 EMRK) geprüft. Dabei ist das Gericht nach einer umfassenden Analyse der verfügbaren Quellen in tatsächlicher Hinsicht zum Ergebnis gelangt,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hat das Gericht festgestellt, dass es im eritreischen Nationaldienst - insbesondere in der Grundausbildung und im militärischen Nationaldienst - zu Misshandlungen und sexuellen Übergriffen komme (vgl. BVGE E-5022/2017, E. 6.1.5.2). In rechtlicher Hinsicht hat das Gericht sodann festgestellt,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Dabei ist auch in Betracht zu ziehen, dass sich die Behandlung bei Dienstpflicht im zivilen Bereich in vielen Fällen kaum von derjenigen bei ordentlicher Arbeitstätigkeit unterscheidet. Ausserdem stehen die Bericht über Misshandlungen oft in Zusammenhang mit Desertion. Beim Beschwerdeführer handelt es sich indes klarerweise nicht um einen Deserteur. Insgesamt ist eine Verletzung von Art. 4 Abs. 2 EMRK durch den Wegweisungsvollzugs zu verneinen (vgl. BVGE E-5022/2017, E. 6.1.5.2). 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vorerwähnten Grundsatzurteil hat das Bundesverwaltungsgericht diesbezüglich ausgeführt, dass keine hinreichenden Belege dafür existieren, dass Misshandlungen und sexuelle Übergriffe im Nationaldienst systematisch stattfänden und jede Dienstleistende und jeder Dienstleistender dem ernsthaften Risiko ausgesetzt wäre, selbst solche Übergriffe zu erleiden. Auch von einem "real risk" einer Haftstrafe allein aufgrund der Ausreise vor bestehendem Nationaldienst geht das Gericht nicht aus (vgl. E-5022/2017, E. 6.1.8). Es besteht daher kein ernsthaftes Risiko einer Verletzung von Art. 3 EMRK bei bevorstehendem Nationaldienst (vgl. E-5022/2017, E. 6.1.6).</w:t>
      </w:r>
    </w:p>
    <w:p>
      <w:r>
        <w:rPr>
          <w:b/>
        </w:rPr>
        <w:t>E. 6.2.3</w:t>
      </w:r>
    </w:p>
    <w:p>
      <w:r>
        <w:t>Soweit sich der Beschwerdeführer darauf beruft, es hätten jedenfalls zwangsweise zurückgeschaffte Personen mit einer menschenrechtswidrigen Behandlung zu rechnen, ist ausdrücklich darauf hinzuweisen, dass das Gericht die Zulässigkeit des Wegweisungsvollzuges im vorgenannten Grundsatzurteil lediglich für freiwillig Rückkehrende beurteilt hat - aufgrund des fehlenden Rückübernahmeabkommens mit Eritrea - und die Frage der Zulässigkeit zwangsweiser Rückschaffung explizit offen gelassen wurde (vgl. BVGE E-5022/2017, E. 6.1.7).</w:t>
      </w:r>
    </w:p>
    <w:p>
      <w:r>
        <w:rPr>
          <w:b/>
        </w:rPr>
        <w:t>E. 6.2.4</w:t>
      </w:r>
    </w:p>
    <w:p>
      <w:r>
        <w:t>Weitere Gründe für die Annahme der Unzulässigkeit des Wegweisungsvollzugs ergeben sich weder aus den Akten noch aus der Beschwerdeschrift. Der Wegweisungsvollzug ist folglich als zulässig zu betrachten.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Falle des Beschwerdeführers erweist sich indes Wegweisungsvollzug unter keinem Gesichtspunkt als unzumutbar.</w:t>
      </w:r>
    </w:p>
    <w:p>
      <w:r>
        <w:rPr>
          <w:b/>
        </w:rPr>
        <w:t>E. 6.3.1</w:t>
      </w:r>
    </w:p>
    <w:p>
      <w:r>
        <w:t>Im Referenzurteil D-2311/2016 vom 17. August 2017 ist das Bundesverwaltungsgericht nach einer eingehenden Analyse der Ländersituation (vgl. D-2311/2016 E. 15 und 16) zum Schluss gelangt, dass angesichts der dokumentierten Verbesserungen in der Nahrungsmittel- und Wasserversorgung, im Bildungswesen sowie im Gesundheitssystem die bisherige Praxis (gemäss EMARK 2005 Nr. 12), wonach eine Rückkehr nach Eritrea nur bei begünstigenden individuellen Umständen zumutbar sei, nicht mehr aufrechterhalten werden kann (vgl. E-2311/2016, E. 17.2). Das Gericht stufte den Wegweisungsvollzug nach Eritrea daher als grundsätzlich zumutbar ein.</w:t>
      </w:r>
    </w:p>
    <w:p>
      <w:r>
        <w:rPr>
          <w:b/>
        </w:rPr>
        <w:t>E. 6.3.2</w:t>
      </w:r>
    </w:p>
    <w:p>
      <w:r>
        <w:t>Im Grundsatzurteil BVGE E-5022/2017 vom 10. Juli 2018 ist das Gericht im Weiteren zum Schluss gelangt, dass auch Personen, welche im Falle einer Rückkehr nach Eritrea in den Nationaldienst eingezogen werden, aufgrund der allgemeinen Verhältnisse im Nationaldienst nicht in eine existenzielle Notlage zu geraten drohen (vgl. E-5022/2017, E. 6.2.3). Auch sei nicht überwiegend wahrscheinlich, im Nationaldienst von ernsthaften Übergriffen betroffen zu sein, da nicht von flächendeckenden Misshandlungen und sexuellen Übergriffen im Nationaldienst auszugehen sei (vgl. E-5022/2017 E. 6.2.4). Demnach sei auch nicht davon auszugehen, dass Nationaldienstleistende bei Rückkehr generell im Sinne von Art. 83 Abs. 4 AuG konkret gefährdet seien. Die drohende Einziehung in den eritreischen Nationaldienst führt demgemäss nicht zur Unzumutbarkeit des Wegweisungsvollzugs.</w:t>
      </w:r>
    </w:p>
    <w:p>
      <w:r>
        <w:rPr>
          <w:b/>
        </w:rPr>
        <w:t>E. 6.3.3</w:t>
      </w:r>
    </w:p>
    <w:p>
      <w:r>
        <w:t>Angesichts der im Referenzurteil D-2311/2016 festgehaltenen schwierigen allgemeinen - und insbesondere wirtschaftlichen - Lage in Eritrea muss bei Vorliegen besonderer Umstände aber nach wie vor von einer Existenzbedrohung ausgegangen werden. Die Frage der Zumutbarkeit bleibt daher im Einzelfall zu prüfen (D-2311/2016, E. 17.2). Die vorliegend ersichtlichen Einzelfallumstände sprechen indes nicht gegen die Zumutbarkeit des Wegweisungsvollzuges. So handelt es sich beim Beschwerdeführer um einen mittlerweile (...)-jährigen Mann, welcher gemäss Aktenlage und eigenen Angaben zufolge gesund ist und dessen Kernfamilie - seine Eltern und mehrere Geschwister, aber auch sein Kind - weiterhin im Heimatdorf leben, wo die Familie Landwirtschaft betreibt. Seine Ehefrau lebt seinen Angaben zufolge bei ihren Eltern in einem Dorf in der Region. Der Beschwerdeführer verfügt damit über ein tragfähiges Beziehungsnetz, indem er zu seinen Angehörigen zurückkehren kann, bei welchen er bis zur Ausreise gelebt habe. Es ist ihm ohne weiteres zuzumuten, zusammen mit seiner Familie wiederum in der Landwirtschaft zu arbeiten. Bei dieser Sachlage gehen seine Vorbringen betreffend eine angeblich mangelhafte Schulbildung und fehlende Arbeitserfahrung ins Leere.</w:t>
      </w:r>
    </w:p>
    <w:p>
      <w:r>
        <w:rPr>
          <w:b/>
        </w:rPr>
        <w:t>E. 6.3.4</w:t>
      </w:r>
    </w:p>
    <w:p>
      <w:r>
        <w:t>Nach dem Gesagten erweist sich der Wegweisungsvollzug auch als zumutbar.</w:t>
      </w:r>
    </w:p>
    <w:p>
      <w:r>
        <w:rPr>
          <w:b/>
        </w:rPr>
        <w:t>E. 6.4</w:t>
      </w:r>
    </w:p>
    <w:p>
      <w:r>
        <w:t>Abschliessend ist auch von der Möglichkeit des Wegweisungsvollzuges auszugehen (Art. 83 Abs. 2 AuG), da eine freiwillige Rückkehr nach Eritrea technisch ohne weiteres möglich und der Beschwerdeführer verpflichtet ist, über die für ihn zuständige Vertretung seines Heimatstaates die für eine Rückkehr notwendigen Reisedokumente zu beschaffen (Art. 8 Abs. 4 AsylG; BVGE 2008/34 E. 12). Mit Blick darauf erweist sich als unerheblich, dass derzeit die zwangsweise Rückführung nach Eritrea generell nicht möglich ist; die Möglichkeit der freiwilligen Rückkehr steht praxisgemäss der Feststellung der Unmöglichkeit des Wegweisungsvollzugs (im Sinne von Art. 83 Abs. 2 AuG) entgegen.</w:t>
      </w:r>
    </w:p>
    <w:p>
      <w:r>
        <w:rPr>
          <w:b/>
        </w:rPr>
        <w:t>E. 6.5</w:t>
      </w:r>
    </w:p>
    <w:p>
      <w:r>
        <w:t>Den vorstehenden Erwägungen gemäss ist der Wegweisungsvollzug als zulässig, zumutbar und möglich zu erkennen, womit die Anordnung einer vorläufigen Aufnahme ausser Betracht fällt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8.2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dazu Art. 12 i.V.m. Art. 8 Abs. 2 VGKE). Der Rechtsvertreter hat am 7. Juni 2018 eine aktualisierte Kostennote vorgelegt, in welcher ein zeitlicher Gesamtaufwand von nahezu 19 Stunden zu einem Ansatz von Fr. 200.- geltend gemacht wird, zuzüglich Kosten von Fr. 32.50, sowie Mehrwertsteuer auf dem Gesamtbetrag, ausmachend einen Gesamtbetrag von rund Fr. 4'100.-. Der damit ausgewiesene Aufwand ist in zeitlicher Hinsicht als der Sache unangemessen hoch zu bezeichnen. In diesem Zusammenhang geht es auch nicht an, dass vom Rechtsvertreter fast zwei Stunden Aufwand pro futuro geltend gemacht werden. Hinzu kommt, dass der vom Rechtsvertreter geltend gemachte Stundenansatz im Rahmen des amtlichen Mandats zu kürzen ist. Bei amtlicher Rechtsvertretung nach Art. 110a AsylG wird praxisgemäss von einem Stundenansatz von Fr. 100.- bis Fr. 150.- für nicht-anwaltliche Vertreterinnen und Vertreter ausgegangen (vgl. Zwischenverfügung vom 2. Februar 2017). Nach dem Gesagten ist das amtliche Honorar aufgrund der Aktenlage, unter Berücksichtigung des üblichen Aufwandes in vergleichbaren Verfahren sowie der massgebenden Bemessungsfaktoren (Art. 12 i.V.m. Art. 9-11 VGKE) auf pauschal Fr. 1'750.- (inklusive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