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D-5579/2006 vom 1. April 2010</w:t>
      </w:r>
    </w:p>
    <w:p>
      <w:r>
        <w:t>Bundesverwaltungsgericht, 2010-04-01, FR</w:t>
      </w:r>
    </w:p>
    <w:p>
      <w:r>
        <w:rPr>
          <w:b/>
        </w:rPr>
        <w:t xml:space="preserve">Quelle: </w:t>
      </w:r>
      <w:r>
        <w:t>https://mcp.opencaselaw.ch/entscheid/bvger_D-5579_2006</w:t>
      </w:r>
    </w:p>
    <w:p>
      <w:r>
        <w:t>FR: TAF D-5579/2006 du 1 avril 2010</w:t>
      </w:r>
    </w:p>
    <w:p>
      <w:r>
        <w:t>IT: TAF D-5579/2006 del 1 aprile 2010</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(ci-après : Tribunal)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 elles n'entrent pas dans le champ d'exclusion de l'art. 32 LTAF.</w:t>
      </w:r>
    </w:p>
    <w:p>
      <w:r>
        <w:rPr>
          <w:b/>
        </w:rPr>
        <w:t>E. 1.2</w:t>
      </w:r>
    </w:p>
    <w:p>
      <w:r>
        <w:t>Les recours contre de telles décisions, lesquels étaient pendants au 31 décembre 2006 devant la Commission, sont traités par le Tribunal dans la mesure où il est compétent (art. 53 al. 2 phr. 1 LTAF).</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Il tient compte par ailleurs de la situation dans l'État concerné et des éléments tels qu'ils se présentent au moment où il se prononce (cf. notamment arrêts du Tribunal administratif fédéral D-5837/2006 du 30 octobre 2009,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 (cf. également consid. 5.2 ci-dessous).</w:t>
      </w:r>
    </w:p>
    <w:p>
      <w:r>
        <w:rPr>
          <w:b/>
        </w:rPr>
        <w:t>E. 2</w:t>
      </w:r>
    </w:p>
    <w:p>
      <w:r>
        <w:t>La recourante a qualité pour recourir. Présenté dans la forme et le délai prescrits par la loi, le recours est recevable (art. 48 al. 1 et 2 PA par renvoi de l'art. 6 LAsi, et art. 108 al. 1 LAsi, identique à l'art. 50 al. 1 PA).</w:t>
      </w:r>
    </w:p>
    <w:p>
      <w:r>
        <w:rPr>
          <w:b/>
        </w:rPr>
        <w:t>E. 3.1</w:t>
      </w:r>
    </w:p>
    <w:p>
      <w:r>
        <w:t>A titre préalable, la recourante a reproché à l'autorité de première instance d'avoir rendu une décision rédigée en allemand, langue qu'elle ne maîtrisait ni ne comprenait, alors que toutes ses auditions s'étaient déroulées en langue française, et de ne pas l'avoir traduite.</w:t>
      </w:r>
    </w:p>
    <w:p>
      <w:r>
        <w:rPr>
          <w:b/>
        </w:rPr>
        <w:t>E. 3.2</w:t>
      </w:r>
    </w:p>
    <w:p>
      <w:r>
        <w:t>Conformément à l'art. 16 al. 2 LAsi, la procédure engagée devant l'ODM est en règle générale conduite dans la langue officielle dans laquelle l'audition cantonale a eu lieu ou dans la langue officielle du lieu de résidence du requérant. Si les conditions posées par la disposition précitée sont remplies, l'ODM n'est pas tenu de procéder à une traduction de la décision concernée (cf. Jurisprudence et informations de la Commission suisse de recours en matière d'asile [JICRA] 2004 n° 29 p. 189ss). En l'occurrence, l'intéressée a été attribuée au canton F._______, un canton alémanique, raison pour laquelle toutes les auditions, en particulier l'audition cantonale, ont eu lieu dans cette langue, contrairement à ce qu'a prétendu la recourante. Partant, l'ODM a agi de manière correcte en rédigeant sa décision en allemand et la recourante ne saurait dès lors exiger que l'on procède à sa traduction, ce d'autant moins qu'elle est représentée. Il appartenait dès lors à son mandataire d'entreprendre les mesures utiles pour lui traduire la décision attaquée.</w:t>
      </w:r>
    </w:p>
    <w:p>
      <w:r>
        <w:rPr>
          <w:b/>
        </w:rPr>
        <w:t>E. 3.3</w:t>
      </w:r>
    </w:p>
    <w:p>
      <w:r>
        <w:t>Il ressort de ce qui précède que le grief de violation des dispositions relatives à la langue de la procédure (art. 16 al. 2 LAsi et art. 4 de l'ordonnance 1 du 11 août 1999 sur l'asile relative à la procédure [OA1, RS 142.311]) est sans fondement.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al.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ainsi que les jurisprudences et références de doctrine citées et dont il n'y a pas lieu de s'écarter).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(cf.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 1 consid. 6a p. 9, JICRA 1993 n° 21 p. 134ss et JICRA 1993 n° 11 p. 67ss ; Minh Son Nguyen, Droit public des étrangers, Berne 2003, p. 447ss ; Mario Gattiker, La procédure d'asile et de renvoi, Berne 1999, p. 69s).</w:t>
      </w:r>
    </w:p>
    <w:p>
      <w:r>
        <w:rPr>
          <w:b/>
        </w:rPr>
        <w:t>E. 5.1</w:t>
      </w:r>
    </w:p>
    <w:p>
      <w:r>
        <w:t>En l'espèce, l'intéressée fait valoir, à l'appui de son recours, être toujours recherchée par les autorités togolaises, ces dernières se rendant régulièrement aux alentours de son ancien domicile à Lomé. Elle en tient pour preuve la mésaventure qui serait arrivée à sa soeur D._______, en date du 26 septembre 2006, alors qu'elle franchissait la frontière entre le Ghana et le Togo, dans le but de participer à des réunions familiales à Lomé. Selon la recourante, des hommes de main du gouvernement togolais auraient tenté d'assassiner sa soeur, pensant qu'ils s'en prenaient à l'intéressée elle-même. Afin de démontrer la réalité de ses dires, la recourante a produit divers moyens de preuve, à savoir un certificat médical établi, le 23 novembre 2006, par un médecin togolais ainsi que plusieurs ordonnances médicales datées des 26, 27, 28 et 29 septembre 2006, la copie de la carte d'identité togolaise établie au nom de D._______, et une photographie représentant cette dernière. Ces documents n'ont toutefois aucune valeur probante, dans la mesure où ils ne sont pas à même de démontrer que la recourante serait dans le collimateur des autorités de son pays d'origine. En effet, s'ils attestent tout au plus qu'une certaine D._______ a été soignée, le 26 septembre 2006, dans un centre médical de Lomé, pour un « polytraumatisme du corps à coup de gourdin et de cordelette » et que des traitements médicaux lui ont été prodigués jusqu'au 29 septembre 2006, ils ne précisent ni ses liens de famille avec la recourante, ni dans quelles circonstances a eu lieu cette agression, ni le moment exact ni l'endroit où elle s'est déroulée, encore moins le nom de ses auteurs. De surcroît, ces moyens de preuve ne démontrent nullement que l'agression dont a fait l'objet une certaine D._______ était destinée à la recourante, laquelle serait recherchée par les autorités togolaises. Les arguments du recours se limitent dès lors à de simples affirmations nullement étayées. C'est donc à juste titre que l'ODM a retenu que les motifs d'asile allégués par la recourante ne remplissaient pas les conditions de l'art. 7 LAsi. Les propos tenus par l'intéressée relatifs aux circonstances tant de son arrestation et de son incarcération que de sa relaxation manquent singulièrement de substance et de précision, de sorte qu'il ne saurait être admis qu'elle a réellement vécu les faits allégués. Par ailleurs, il est pour le moins douteux qu'un soldat ait pris le risque de la faire évader au seul motif que son épouse était l'une de ses clientes. Le Tribunal relèvera encore que, même en tenant compte des incidents survenus au Togo au début de l'année 2005, à savoir les graves troubles politiques et sociaux qui ont suivi le coup d'Etat des forces armées togolaises qui a mis au pouvoir Faure Gnassingbé Eyadéma, fils du président Gnassingbé Eyadéma, à la suite du décès de ce dernier, le 5 février 2005, après 38 ans de règne sur le pays, il n'est pas crédible que la recourante ait pu faire l'objet de recherches de la part des autorités togolaises, pour les faits allégués, celle-ci ayant déclaré de manière constante n'avoir jamais exercé la moindre activité politique et n'avoir jamais rencontré auparavant le moindre problème avec lesdites autorités.</w:t>
      </w:r>
    </w:p>
    <w:p>
      <w:r>
        <w:rPr>
          <w:b/>
        </w:rPr>
        <w:t>E. 5.2</w:t>
      </w:r>
    </w:p>
    <w:p>
      <w:r>
        <w:t>Cela dit, au vu des changements importants survenus au Togo au cours de ces dernières années, la crainte de futures persécutions de la recourante n'est de toute façon plus fondée. En effet, le 20 août 2006, sous le haut patronage du président burkinabé, un "accord politique global" (APG) a été conclu par la totalité des parties prenantes au dialogue national réunissant les principaux partis politiques togolais, dont le CAR et l'UFC (Union des Forces de Changement), accord qui a mis en place un gouvernement d'union nationale, rassemblant quasiment toutes les sensibilités du pays, avec une exception de poids, l'UFC, qui a opté pour la tactique de la chaise vide après avoir revendiqué, sans succès, le poste de premier ministre. Il a ainsi résulté de cette évolution favorable le rapatriement par le UNHCR, le 31 août 2006,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(président de l'UFC) ou l'avocat Alonko Robert Dovi après huit ans, respectivement quatorze ans d'exil, ou encore comme Dossouvi Hilaire Logo, revenu au Togo quinze ans après en être parti. Faure Gnassingbé lui-même paraît ainsi avoir réellement rompu avec les méthodes précédemment adoptées par son père en désignant comme premier ministre, le 16 septembre 2006, Yawowi Agboyibo, avocat des droits de l'Homme, fondateur du CAR, l'un des leaders incontestés de l'ancienne opposition dite radicale (cf. Philippe Perdrix, Togo - Les nouvelles règles du jeu in: Jeune Afrique n° 2420 du 27 mai au 2 juin 2007). Le 20 septembre 2006, Yawovi Agboyibo a formé un gouvernement d'unité nationale composé de 35 ministres dont plusieurs ténors de l'opposition. Ce gouvernement a eu pour tâche principale l'organisation d'élections législatives libres et équitables, annoncées dans un premier temps pour juin 2007 avant d'être repoussées à plusieurs reprises. Celles-ci ont finalement eu lieu le 14 octobre 2007. A l'issue de ce scrutin auquel ont pris part 32 partis politiques et indépendants, le Rassemblement du peuple togolais (RPT) a obtenu 50 sièges, l'UFC - dont c'était la première participation depuis 1990 - 27 sièges, et le CAR 4 sièges. Il a par ailleurs été qualifié à l'unanimité des missions d'observation internationales de libre, juste et transparent malgré les protestations de membres de l'opposition parfois violemment réprimées (Farida Traoré, Organisation suisse d'aide aux réfugiés [OSAR], La situation au Togo, 9 avril 2008; US Department of State, Country reports on human rights practices 2007, 11 mars 2008; Freedom House, Togo, Country report 2007). Le 13 novembre 2007, Yawovi Agboyibo a donné sa démission et le président Faure Gnassingbé Eyadéma a entamé de larges consultations pour lui nommer un successeur en la personne de Komlan Mally, issu du RPT. Le 6 septembre 2008, ce dernier a toutefois donné sa démission et a été remplacé par Gilbert Fossoun Houngbo qui occupait jusque-là les fonctions de Secrétaire général adjoint des Nations unies et de directeur du Programme des Nations unies pour le Développement (Pnud) pour la région Afrique. Le 15 septembre 2008, celui-ci a formé un nouveau gouvernement, dans la continuité du précédent. Ainsi, bien que le premier Ministre ait engagé des discussions avec des responsables de l'UFC, aucun membre des deux plus grands partis d'opposition n'a pris place dans le dernier gouvernement. En revanche, le président de la Ligue togolaise des droits de l'homme (LTDH), Amadou Yacoubou, est devenu ministre des Droits de l'homme. De surcroît, lors du Conseil des ministres du 27 mai 2009, ces derniers ont adopté le décret portant sur la nomination des membres de la commission « Vérité, Justice et Réconciliation ». Cette commission, prévue par l'APG du 20 août 2006, ne compte aucun représentant des partis politiques mais est composée de onze religieux, chefs traditionnels et professeurs d'université, et présidée par Mgr Nicodème Barrigah, évêque du diocèse d'Atakpamé. Son objectif est de faire la lumière sur les actes de violences à caractère politique commis au Togo entre 1958 et 2005 et de parvenir à une réconciliation complète entre tous les Togolais. Le Parlement togolais a élu, en août 2009, les 17 membres de la Commission électorale nationale indépendante (Céni), chargée d'organiser et de superviser l'élection présidentielle. Le 2 février 2010, la Cour constitutionnelle a rendu publique une liste de sept candidats au scrutin présidentiel, dont le président sortant, Faure Gnassingbé. Le 4 mars 2010, celui-ci a remporté l'élection présidentielle, sa victoire ayant par ailleurs été enterinée, le 18 mars 2010, par la Cour constitutionnelle.</w:t>
      </w:r>
    </w:p>
    <w:p>
      <w:r>
        <w:rPr>
          <w:b/>
        </w:rPr>
        <w:t>E. 5.3</w:t>
      </w:r>
    </w:p>
    <w:p>
      <w:r>
        <w:t>Au vu de ce qui précède, rien ne permet d'admettre l'actualité d'une crainte fondée de futures persécutions de la recourante, laquelle n'a jamais eu, faut-il le rappeler, la moindre activité politique.</w:t>
      </w:r>
    </w:p>
    <w:p>
      <w:r>
        <w:rPr>
          <w:b/>
        </w:rPr>
        <w:t>E. 6</w:t>
      </w:r>
    </w:p>
    <w:p>
      <w:r>
        <w:t>Au vu de ce qui précède, le recours doit être rejeté pour ce qui a trait tant à la reconnaissance de la qualité de réfugié qu'à l'octroi de l'asile.</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(art. 44 al. 2 LAsi, a contrario). Elle est régie par l'art. 83 de la loi fédérale du 16 décembre 2005 sur les étrangers (LEtr, RS 142.20), entrée en vigueur le 1er janvier 2008, et applicable à toutes les procédures d'asile alors pendantes (al. 1 des dispositions transitoires relatives à la modification de la loi sur l'asile du 16 décembre 2005).</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9.2</w:t>
      </w:r>
    </w:p>
    <w:p>
      <w:r>
        <w:t>L'exécution du renvoi ne contrevient pas au principe de non-refoulement de l'art. 5 LAsi. Comme exposé plus haut, les craintes de la recourante d'être exposée à de sérieux préjudices au sens de l'art. 3 LAsi, en cas de renvoi au Togo, ne sont pas fondées.</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9.5</w:t>
      </w:r>
    </w:p>
    <w:p>
      <w:r>
        <w:t>En l'occurrence, la recourante n'a pas démontré à satisfaction qu'il existait pour elle un véritable risque concret et sérieux d'être victime de tortures ou de traitements inhumains ou dégradants en cas de retour au Togo.</w:t>
      </w:r>
    </w:p>
    <w:p>
      <w:r>
        <w:rPr>
          <w:b/>
        </w:rPr>
        <w:t>E. 9.6</w:t>
      </w:r>
    </w:p>
    <w:p>
      <w:r>
        <w:t>Dès lors, l'exécution du renvoi de la recourante sous forme de refoulement ne transgresse aucun engagement de la Suisse relevant du droit international, de sorte qu'elle s'avère licite (art. 44 al. 2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JICRA 1998 n° 22 p. 191).</w:t>
      </w:r>
    </w:p>
    <w:p>
      <w:r>
        <w:rPr>
          <w:b/>
        </w:rPr>
        <w:t>E. 10.2</w:t>
      </w:r>
    </w:p>
    <w:p>
      <w:r>
        <w:t>Il est notoire que le Togo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également ch. 5.2 ci-dessus).</w:t>
      </w:r>
    </w:p>
    <w:p>
      <w:r>
        <w:rPr>
          <w:b/>
        </w:rPr>
        <w:t>E. 10.3</w:t>
      </w:r>
    </w:p>
    <w:p>
      <w:r>
        <w:t>En outre, il ne ressort du dossier aucun élément dont on pourrait inférer que l'exécution du renvoi impliquerait une mise en danger concrète de la recourante et de son enfant B._______. Celle-ci est jeune, au bénéfice d'une formation professionnelle de coiffeuse et a exercé durant plusieurs années avant son départ du Togo la profession de commerçante, laquelle lui a permis, selon ses propres dires, d'avoir une vie aisée (cf. aud. cantonale p. 12). En outre, elle n'a pas allégué ni établi qu'elle ou sa fille souffrait de problèmes de santé particuliers pour lesquels elles ne pourraient pas être soignées dans leur pays et qui seraient susceptibles de rendre leur renvoi inexécutable. Par ailleurs, la recourante a encore une nombreuse parenté sur place, soit autant de facteurs qui devraient lui permettre ainsi qu'à son enfant de se réinstaller sans rencontrer d'excessives difficultés.</w:t>
      </w:r>
    </w:p>
    <w:p>
      <w:r>
        <w:rPr>
          <w:b/>
        </w:rPr>
        <w:t>E. 10.4</w:t>
      </w:r>
    </w:p>
    <w:p>
      <w:r>
        <w:t>Dans ces conditions, l'exécution du renvoi de la recourante et de son enfant B._______ s'avère raisonnablement exigible.</w:t>
      </w:r>
    </w:p>
    <w:p>
      <w:r>
        <w:rPr>
          <w:b/>
        </w:rPr>
        <w:t>E. 11</w:t>
      </w:r>
    </w:p>
    <w:p>
      <w:r>
        <w:t>Sous l'angle de l'art. 83 al. 2 LEtr, la recourante est tenue d'entreprendre toute démarche nécessaire auprès de la représentation de son pays d'origine en vue de l'obtention de documents de voyage permettant à elle et à son enfant de quitter la Suisse. L'exécution du renvoi ne se heurte donc pas à des obstacles insurmontables d'ordre technique et s'avère également possible au sens de cette disposition.</w:t>
      </w:r>
    </w:p>
    <w:p>
      <w:r>
        <w:rPr>
          <w:b/>
        </w:rPr>
        <w:t>E. 12.1</w:t>
      </w:r>
    </w:p>
    <w:p>
      <w:r>
        <w:t>Cela étant, l'exécution du renvoi doit être déclarée conforme aux dispositions légales.</w:t>
      </w:r>
    </w:p>
    <w:p>
      <w:r>
        <w:rPr>
          <w:b/>
        </w:rPr>
        <w:t>E. 12.2</w:t>
      </w:r>
    </w:p>
    <w:p>
      <w:r>
        <w:t>Il s'ensuit que le recours, en tant qu'il conteste la décision de renvoi et son exécution, doit être également rejeté.</w:t>
      </w:r>
    </w:p>
    <w:p>
      <w:r>
        <w:rPr>
          <w:b/>
        </w:rPr>
        <w:t>E. 13</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