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D-5576/2022 vom 8. Dezember 2022</w:t>
      </w:r>
    </w:p>
    <w:p>
      <w:r>
        <w:t>Bundesverwaltungsgericht, 2022-12-08, DE</w:t>
      </w:r>
    </w:p>
    <w:p>
      <w:r>
        <w:rPr>
          <w:b/>
        </w:rPr>
        <w:t xml:space="preserve">Quelle: </w:t>
      </w:r>
      <w:r>
        <w:t>https://mcp.opencaselaw.ch/entscheid/bvger_D-5576_2022</w:t>
      </w:r>
    </w:p>
    <w:p>
      <w:r>
        <w:t>FR: TAF D-5576/2022 du 8 décembre 2022</w:t>
      </w:r>
    </w:p>
    <w:p>
      <w:r>
        <w:t>IT: TAF D-5576/2022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die Verletzung des rechtlichen Gehörs gerügt, was vorab zu beurteilen ist, da diese Rüge gegebenenfalls geeignet ist, eine Kassation der vorinstanzlichen Verfügung zu bewirken (vgl. BVGE 2013/34 E. 4.2).</w:t>
      </w:r>
    </w:p>
    <w:p>
      <w:r>
        <w:rPr>
          <w:b/>
        </w:rPr>
        <w:t>E. 4.2</w:t>
      </w:r>
    </w:p>
    <w:p>
      <w:r>
        <w:t>Der Beschwerdeführer beantragte subeventualiter, die Sache sei wegen Verletzung des rechtlichen Gehörs an die Vorinstanz zurückzuweisen (vgl. Rechtsbegehren 4 der Beschwerdeergänzung vom 5. Dezember 2022). Das Begehren wurde in der Rechtsmitteleingabe jedoch nicht weiter begründet und den vorinstanzlichen Akten sind auch keine Hinweise darauf zu entnehmen, das SEM habe im vorliegenden Verfahren den Anspruch des Beschwerdeführers auf rechtliches Gehör verletzt (vgl. Art. 29 Abs. 2 der Bundesverfassung der Schweizerischen Eidgenossenschaft vom 18. April 1999 [BV; SR 101] und Art. 29 VwVG). Die pauschal erhobene Rüge der Gehörsverletzung erweist sich demnach als unbegründet und es besteht keine Veranlassung, die angefochtene Verfügung aus diesem Grund aufzuheben und die Sache an die Vorinstanz zurückzuweisen. Das entsprechende Rechtsbegehren ist somit abzuweisen.</w:t>
      </w:r>
    </w:p>
    <w:p>
      <w:r>
        <w:rPr>
          <w:b/>
        </w:rPr>
        <w:t>E. 5.1</w:t>
      </w:r>
    </w:p>
    <w:p>
      <w:r>
        <w:t>Nachfolgend ist einzig zu prüfen, ob die Vorinstanz zu Recht nicht auf das Asylgesuch des Beschwerdeführers eingetreten ist. Die geltend gemachten Asylgründe bilden hingegen nicht Gegenstand des vorliegenden Verfahrens (vgl. E. 2.2 hiervor).</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Verfügt die antragstellende Person über ein gültiges Visum, so ist der Mitgliedstaat, der das Visum ausgestellt hat, für die Prüfung des Antrags auf internationalen Schutz zuständig, ausser das betreffende Visum sei im Auftrag eines anderen Mitgliedstaats im Rahmen einer Vertretungsvereinbarung gemäss Art. 8 der Verordnung (EG) Nr. 810/2009 des Europäischen Parlaments und des Rates vom 13. Juli 2009 über einen Visakodex der Gemeinschaft erteilt worden. In diesem Fall ist der vertretene Mitgliedstaat für die Prüfung des Antrags auf internationalen Schutz zuständig (Art. 12 Abs. 2 Dublin-III-VO).</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Nichteintretensentscheid wurde von der Vorinstanz damit begründet, dass ein Abgleich mit dem CS-VIS ergeben habe, dass dem Beschwerdeführer durch die deutschen Behörden am 15. September 2022 ein Visum erteilt worden und dieses vom 25. September 2022 bis 24. März 2023 gültig sei. Nachdem die deutschen Behörden dem Ersuchen um Übernahme gemäss Art. 12 Abs. 2 Dublin-III-VO zugestimmt hätten und keine Resultate aus dem Eurodac vorliegen würden, sei Deutschland zuständig für sein Asylverfahren. Es sei ihm offengestellt, persönlich einen Asylantrag einzureichen, da das Asylgesuch erst dann geprüft werden könne. Ausserdem würden keine Hinweise dafür vorliegen, dass Deutschland seinen völkerrechtlichen Verpflichtungen nicht nachkommen und das Asyl- und Wegweisungsverfahren nicht korrekt durchführen würde. Deshalb erübrige sich die von der (damaligen) Rechtsvertretung beantragte Abklärung, ob in Deutschland ein ordentliches Asylverfahren durchgeführt werde respektive die Frage, ob das SEM vom Selbsteintrittsrecht Gebrauch machen solle. Sodann gebe es keine Anzeichen dafür, dass das deutsche Asylverfahren und die Aufnahmebedingungen Schwachstellen aufwiesen, welche die Gefahr einer unmenschlichen oder erniedrigenden Behandlung im Sinne von Art. 3 Abs. 2 Dublin-III-VO oder Art. 3 der Konvention vom 4. November 1950 zum Schutze der Menschenrechte und Grundfreiheiten (EMRK; SR 0.101) bergen würden. Auch sei nicht anzunehmen, dass er in eine existenzielle Notlage geraten würde oder sein Asylgesuch mangelhaft geprüft werde. Deutschland sei ein Rechtsstaat mit einem funktionierenden Justizsystem und der Zugang zu wirksamen Rechtsmitteln sei gewährleistet. Bei Bedarf habe er die Möglichkeit, den Rechtsweg zu bestreiten. Ferner würden auch keine Gründe im Sinne von Art. 16 Abs. 1 Dublin-III-VO vorliegen, welche die Schweiz verpflichten würden, sein Asylgesuch zu prüfen. Schliesslich sei festzuhalten, dass Deutschland über eine ausreichende medizinische Infrastruktur verfüge und gemäss der Aufnahmerichtlinie verpflichtet sei, die erforderliche Versorgung zu gewährleisten. Es würden keine Hinweise dafür vorliegen, dass Deutschland ihm eine medizinische Behandlung verweigert hätte oder zukünftig verweigern würde. Unter Berücksichtigung aller Akten und den von ihm geschilderten Umständen seien keine Gründe dafür ersichtlich, welche die Schweiz veranlassen würden, die Souveränitätsklausel anzuwenden.</w:t>
      </w:r>
    </w:p>
    <w:p>
      <w:r>
        <w:rPr>
          <w:b/>
        </w:rPr>
        <w:t>E. 6.2</w:t>
      </w:r>
    </w:p>
    <w:p>
      <w:r>
        <w:t>Der Beschwerdeführer begründete seine Beschwerde im Wesentlichen damit, dass er davon ausgehe, dass die deutschen Behörden sein Asylgesuch ablehnen würden und er in die Russische Föderation zurückgeschickt werde. Dieses Vorgehen würde gegen die EMRK verstossen. Der ukrainische Präsident habe Deutschland erfolgreich dazu aufgefordert, keine russischen Abweichler und Deserteure aufzunehmen. Dem Internetartikel der deutschen Zeitung «Zeit» vom 30. Oktober 2022 zufolge warne auch der neue ukrainische Botschafter in Deutschland vor der Aufnahme russischer Deserteure. Zudem würden sich andere Staaten wie etwa Litauen und Finnland gegen russische Kriegsverweigerer stellen. Ausserdem fänden in Deutschland Demonstrationen gegen die Aufnahme russischer Flüchtlinge statt. Sein Ziel sei von Beginn an die Schweiz gewesen und da er sich weniger als zwanzig Tage in Deutschland aufgehalten habe, sei die dortige Zuständigkeit nicht gegeben, die Schweiz müsse deshalb sein Asylgesuch prüfen. Sein Heimatland habe er aus Angst vor einer Rekrutierung verlassen und er könne nicht zurück, weil er dort auf der schwarzen Liste stehen sowie bei einer Rückkehr umgehend an die Front respektive in den Krieg gegen die Ukraine gesandt würde. Ferner habe er das Land lediglich durch Betrug verlassen können und sei bereits vor der Ausreise mehrmals kontrolliert sowie befragt worden. Problematisch für seine Sicherheit sei zudem die Tatsache, dass er mehrere Jahre für internationale Firmen gearbeitet habe sowie seine Homosexualität, welche in der Russischen Föderation verpönt sei.</w:t>
      </w:r>
    </w:p>
    <w:p>
      <w:r>
        <w:rPr>
          <w:b/>
        </w:rPr>
        <w:t>E. 7.1</w:t>
      </w:r>
    </w:p>
    <w:p>
      <w:r>
        <w:t>Ein Abgleich im CS-VIS ergab, dass dem Beschwerdeführer durch die deutsche Vertretung in B._______ ein Visum ausgestellt wurde, welches vom 25. September 2022 bis zum 24. März 2023 gültig ist. Die deutschen Behörden hiessen das Ersuchen um Übernahme am 25. November 2022 gut und anerkannten ausdrücklich ihre Zuständigkeit (vgl. SEM-Akte A6/1; SEM-Akte A24/2).</w:t>
      </w:r>
    </w:p>
    <w:p>
      <w:r>
        <w:rPr>
          <w:b/>
        </w:rPr>
        <w:t>E. 7.2</w:t>
      </w:r>
    </w:p>
    <w:p>
      <w:r>
        <w:t>Der Beschwerdeführer legte im Dublin-Gespräch dar, die Schweiz sei zuständig für sein Asyl- und Wegweisungsverfahren, da er sich weniger als zwanzig Tage in Deutschland aufgehalten habe. Ausserdem habe er in Deutschland kein Asylgesuch gestellt, da die deutschen Behörden dem Ehemann seiner Mutter erklärt hätten, dass er als russischer Staatsbürger keine Chance auf Asyl habe und zurückgeschickt werde. Sein Ziel sei ausserdem von Beginn an die Schweiz gewesen. Hierzu ist festzustellen, dass die Dublin-III-VO asylsuchenden Personen kein Recht einräumt, den seinen Antrag prüfenden Staat selber auszuwählen zu können (vgl. BVGE 2010/45 E. 8.3). Dabei spielt es in Bezug auf die Zuständigkeit keine Rolle, ob sich ein Antragsteller weniger oder mehr als zwanzig Tage in einem Mitgliedstaat aufgehalten hat.</w:t>
      </w:r>
    </w:p>
    <w:p>
      <w:r>
        <w:rPr>
          <w:b/>
        </w:rPr>
        <w:t>E. 7.3</w:t>
      </w:r>
    </w:p>
    <w:p>
      <w:r>
        <w:t>Vor diesem Hintergrund ist die grundsätzliche Zuständigkeit Deutschlands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Deutschland würden systemische Schwachstellen aufweisen, welche eine Gefahr einer unmenschlichen oder entwürdigenden Behandlung im Sinne von Art. 4 EU-Grundrechtecharta mit sich bringen würden.</w:t>
      </w:r>
    </w:p>
    <w:p>
      <w:r>
        <w:rPr>
          <w:b/>
        </w:rPr>
        <w:t>E. 8.2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 Bundesverwaltungsgericht geht in ständiger Rechtsprechung davon aus, dass das deutsche Asylverfahren und Aufnahmesystem keine systemischen Mängel im Sinn von Art. 3 Abs. 2 zweiter Satz Dublin-III-VO aufweisen (vgl. etwa Urteile des BVGer D-5407/2022 vom 28. November 2022; D-4204/2022 vom 23. September 2022 E. 6.1 und E. 7.2).</w:t>
      </w:r>
    </w:p>
    <w:p>
      <w:r>
        <w:rPr>
          <w:b/>
        </w:rPr>
        <w:t>E. 8.3</w:t>
      </w:r>
    </w:p>
    <w:p>
      <w:r>
        <w:t>Der Beschwerdeführer brachte keine Gründe dafür vor, dass eine Überstellung nach Deutschland völkerrechtliche Normen verletzen würde. Ferner machte er weder medizinische Probleme noch Mängel in den deutschen Asylstrukturen geltend. Hierzu ist vollumfänglich auf die vorinstanzliche Verfügung zu verweisen und der Vollständigkeit halber festzuhalten, dass er bei allfälligen Problemen mit den Aufnahmebedingungen die Möglichkeit hat, sich an die deutschen Behörden zu wenden und nötigenfalls seine Rechte einzufordern (vgl. Art. 26 Aufnahmerichtlinie). Deutschland verfügt ausserdem über eine sehr gute medizinische Infrastruktur. Sodann sind die Mitgliedstaaten gemäss Art. 19 Abs. 1 der Aufnahmerichtlinie verpflichtet, asylsuchenden Personen die erforderliche medizinische Versorgung, die zumindest die Notversorgung und die unbedingt erforderliche Behandlung von Krankheiten und schweren psychischen Störungen umfasst, zugänglich zu machen. Es liegen auch keine Hinweise vor, dass Deutschland dem Beschwerdeführer eine medizinische Behandlung verweigern würde (vgl. anstatt vieler Urteil des BVGer D-4204/2022 vom 23. September 2022 E. 7.3 und D-1245/2022 vom 18. März 2022 E. 7.3).</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Dem Beschwerdeführer gelang es nicht aufzuzeigen, dass die deutschen Behörden sich weigern würden, ihn aufzunehmen sowie seinen Antrag auf internationalen Schutz unter Einhaltung der Regeln der Verfahrensrichtlinie zu prüfen. Seine Befürchtung, dass sein Asylantrag nicht korrekt behandelt würde, basiert lediglich auf Vermutungen und unbestätigten Informationen Dritter (vgl. SEM-Akte A15/3). Sodann sind den Akten insbesondere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geltend gemachten Befürchtung einer Rückführung in die Russische Föderation, ist zu entgegnen, dass ihm nach der Rückübernahme in Deutschland die Möglichkeit offensteht, ein Asylgesuch einzureichen und seine Fluchtgründe sowie allfällige Wegweisungsvollzugshindernisse durch die deutschen Asylbehörden prüfen zu lassen und gegebenenfalls eine Beschwerde gegen einen (negativen) Asylentscheid einzureichen. Seine Argumente, die deutschen Behörden würden russische Staatsbürger und insbesondere Dienstverweigerer automatisch und ungeprüft abweisen sowie ins Heimatland zurückschicken, erweisen sich als nicht stichhaltig, zumal er diese unbegründeten Behauptungen lediglich durch Dritte oder durch die Medien erfahren hat.</w:t>
      </w:r>
    </w:p>
    <w:p>
      <w:r>
        <w:rPr>
          <w:b/>
        </w:rPr>
        <w:t>E. 9.3</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9.4</w:t>
      </w:r>
    </w:p>
    <w:p>
      <w:r>
        <w:t>Die angefochtene Verfügung ist vor diesem Hintergrund nicht zu beanstanden. Insbesondere sind den Akten keine Hinweise auf einen Ermessensmissbrauch oder ein Über- respektive Unterschreiten des Ermessens zu entnehmen. Das Gericht enthält sich deshalb in diesem Zusammenhang weiterer Äusserungen.</w:t>
      </w:r>
    </w:p>
    <w:p>
      <w:r>
        <w:rPr>
          <w:b/>
        </w:rPr>
        <w:t>E. 9.5</w:t>
      </w:r>
    </w:p>
    <w:p>
      <w:r>
        <w:t>Zusammenfassend ist festzuhalten, dass kein Grund für eine Anwendung der Ermessensklauseln von Art. 17 Dublin-III-VO oder von Art. 29a Abs. 3 AsylV 1 vorliegt. Deutschland bleibt somit der für die Behandlung des Asylgesuchs des Beschwerdeführers zuständige Mitgliedstaat gemäss Dublin-III-VO.</w:t>
      </w:r>
    </w:p>
    <w:p>
      <w:r>
        <w:rPr>
          <w:b/>
        </w:rPr>
        <w:t>E. 10</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Deutschland in Anwendung von Art. 44 AsylG ebenfalls zu Recht angeordnet (Art. 32 Bst. a AsylV 1).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 Der mit superprovisorischer Massnahme vom 5. Dezember 2022 angeordnete Vollzugsstopp fällt mit dem vorliegenden Urteil dahin.</w:t>
      </w:r>
    </w:p>
    <w:p>
      <w:r>
        <w:rPr>
          <w:b/>
        </w:rPr>
        <w:t>E. 12.1</w:t>
      </w:r>
    </w:p>
    <w:p>
      <w:r>
        <w:t>Der Antrag auf den Verzicht der Erhebung eines Kostenvorschusses wird mit vorliegenden Urteil gegenstandslos.</w:t>
      </w:r>
    </w:p>
    <w:p>
      <w:r>
        <w:rPr>
          <w:b/>
        </w:rPr>
        <w:t>E. 12.2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