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D-5574/2025 vom 27. Juni 2025</w:t>
      </w:r>
    </w:p>
    <w:p>
      <w:r>
        <w:t>Bundesverwaltungsgericht, 2025-06-27, DE</w:t>
      </w:r>
    </w:p>
    <w:p>
      <w:r>
        <w:rPr>
          <w:b/>
        </w:rPr>
        <w:t xml:space="preserve">Quelle: </w:t>
      </w:r>
      <w:r>
        <w:t>https://mcp.opencaselaw.ch/entscheid/bvger_D-5574_2025_d20250627</w:t>
      </w:r>
    </w:p>
    <w:p>
      <w:r>
        <w:t>FR: TAF D-5574/2025 du 27 juin 2025</w:t>
      </w:r>
    </w:p>
    <w:p>
      <w:r>
        <w:t>IT: TAF D-5574/2025 del 27 giugno 2025</w:t>
      </w:r>
    </w:p>
    <w:p>
      <w:pPr>
        <w:pStyle w:val="Heading2"/>
      </w:pPr>
      <w:r>
        <w:t>Regeste</w:t>
      </w:r>
    </w:p>
    <w:p>
      <w:r>
        <w:t>Asyl und Wegweisung | Asyl und Wegweisung; Verfügung des SEM vom 27. Juni 2025</w:t>
      </w:r>
    </w:p>
    <w:p>
      <w:pPr>
        <w:pStyle w:val="Heading2"/>
      </w:pPr>
      <w:r>
        <w:t>Volltext</w:t>
      </w:r>
    </w:p>
    <w:p>
      <w:r>
        <w:t>Bundesverwal tungsgeri cht T ri bunal admi ni strati f fédéral T ri bunal e amm ini strati vo federal e T ri bunal admi ni strati v federal</w:t>
      </w:r>
    </w:p>
    <w:p>
      <w:r>
        <w:t>Abteilung IV D-5574/2025</w:t>
      </w:r>
    </w:p>
    <w:p>
      <w:r>
        <w:t>U r t e i l v o m 3 0 . S e p t e m b e r 2 0 2 5 Besetzung Einzelrichter Thomas Segessenmann, mit Zustimmung von Richterin Camilla Mariéthoz Wyssen, Gerichtsschreiberin Lea Fritsche, Parteien A._______, geboren am (…), Türkei, (…), Beschwerdeführer,</w:t>
      </w:r>
    </w:p>
    <w:p>
      <w:r>
        <w:t>gegen Staatssekretariat für Migration (SEM), Quellenweg 6, 3003 Bern, Vorinstanz. Gegenstand Asyl und Wegweisung; Verfügung des SEM vom 27. Juni 2025 / N (…).</w:t>
      </w:r>
    </w:p>
    <w:p>
      <w:r>
        <w:t>D-5574/2025 Seite 2 Das Bundesverwaltungsgericht stellt fest, dass der Beschwerdeführer eigenen Angaben zufolge am 16. November 2022 aus der Türkei aus- und am 22. November 2022 in die Schweiz einreiste (SEM act. 2/2), wo er gleichentags um Asyl nachsuchte, dass am 30. November 2022 die Personalienaufnahme sowie die summa- rische Befragung zu seinen Asylgründen stattfand (SEM act. 11/8) und er am 1. Dezember 2022 dem Kanton B._______ zugewiesen wurde, dass der Beschwerdeführer am 15. Mai 2024 nach Art. 29 AsylG zu seinen Asylgründen angehört wurde (SEM act. 25/20) und dabei im Wesentlichen vorbrachte, er sei in C._______ geboren und aufgewachsen und habe bis zu seiner Ausreise zusammen mit seinen Eltern und seinen sechs Ge- schwistern in C._______ gelebt, dass er in der Türkei im Jahre 2018 das (…) und eine Ausbildung als (…) sowie anschliessend für sechs Monate den Militärdienst absolviert habe, und er daraufhin als (…), auf (…) sowie im (…) bis wenige Tage vor seiner Ausreise gearbeitet habe, dass einer seiner Cousins sich im Jahre 2015 der Guerilla angeschlossen habe, weshalb die Polizei den Beschwerdeführer Ende Oktober 2022 – nach einer anonymen Verleumdungsanzeige – in seinem Elternhaus auf- gesucht, sein Elternhaus und seinen Laptop durchsucht und ihn zusam- men mit den gefundenen Sachen auf den Polizeiposten von (…) mitge- nommen habe, dass er dort während drei Tagen festgehalten und ungefähr sieben bis acht Mal verhört worden sei, wobei man ihm vorgeworfen habe, seinem Cousin Unterkunft und Unterstützung gewährt zu haben, dass er danach in einem psychisch schlechten Zustand gewesen sei und das Spital aufgesucht habe, dass er einige Tage nach seiner Freilassung auf seinem Weg zur Arbeit auf dem Motorrad von zwei Personen in Zivil verfolgt worden sei, dass er daraufhin von der Polizei in einer Verkehrskontrolle angehalten worden sei, die Polizei ihn aber, als er erklärt habe, auf dem Weg zur Arbeit zu sein, habe weiterfahren lassen,</w:t>
      </w:r>
    </w:p>
    <w:p>
      <w:r>
        <w:t>D-5574/2025 Seite 3 dass ein Freund von ihm einen ähnlichen Fall erlebt habe, und dieser eben- falls wegen eines Cousins, der sich der Guerilla angeschlossen habe, ver- haftet worden sei, dass er (der Beschwerdeführer) deshalb aus Angst, das gleiche Schicksal zu erleiden, die Türkei verlassen habe, dass am 23. Mai 2024 die Zuteilung in das erweiterte Verfahren erfolgte, dass die Vorinstanz mit Verfügung vom 27. Juni 2025 feststellte, der Be- schwerdeführer erfülle die Flüchtlingseigenschaft nicht, sein Asylgesuch ablehnte, ihn aus der Schweiz wegwies und den Kanton mit dem Vollzug der Wegweisung beauftragte, dass der Beschwerdeführer dagegen mit Eingabe vom 25. Juli 2025 Be- schwerde erhob und beantragt, die Verfügung des SEM sei aufzuheben, es sei ihm der Flüchtlingsstatus zuzuerkennen und Asyl zu gewähren; es sei festzustellen, dass der Vollzug der Wegweisung unzulässig, unzumut- bar und unmöglich sei, und es sei ihm die vorläufige Aufnahme zu erteilen, dass der Beschwerdeführer in verfahrensrechtlicher Hinsicht um Gewäh- rung der unentgeltlichen Prozessführung inklusive Verzicht auf die Erhe- bung eines Kostenvorschusses und um Beiordnung eines amtlichen Rechtsbeistands sowie – falls erforderlich – um Erteilung der aufschieben- den Wirkung der Beschwerde ersuchte, dass der Beschwerdeführer zudem beantragte, das SEM sei vorsorglich anzuweisen, die Kontaktaufnahme mit den Behörden des Heimatstaates sowie jegliche Datenbekanntgabe an dieselben zu unterlassen, und – falls bereits Informationen übermittelt worden seien – sei ihm dies mit einem separaten Beschluss mitzuteilen, dass dem Beschwerdeführer am 28. Juli 2025 der Eingang seiner Be- schwerde bestätigt wurde, dass der Instruktionsrichter mit Zwischenverfügung vom 12. August 2025 feststellte, der Beschwerdeführer dürfe den Ausgang des Verfahrens in der Schweiz abwarten, die Gesuche um Gewährung der unentgeltlichen Pro- zessführung und um Beiordnung eines amtlichen Rechtsbeistands abwies und den Beschwerdeführer zur Bezahlung eines Kostenvorschusses von Fr. 750.– bis zum 27. August 2025 aufforderte,</w:t>
      </w:r>
    </w:p>
    <w:p>
      <w:r>
        <w:t>D-5574/2025 Seite 4 dass er mit gleicher Zwischenverfügung das Gesuch um Erlass einer vor- sorglichen Massnahme betreffend Datenweitergabe abwies, und auf den in gleichem Zusammenhang eventualiter gestellten Antrag betreffend Er- lass eines separaten Entscheids, nicht eintrat, dass der Beschwerdeführer den verlangten Kostenvorschuss am 27. Au- gust 2025 leistete,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 nes zweiten Richters entschieden wird (Art. 111 Bst. e AsylG) und es sich, wie nachfolgend aufgezeigt wird, um ein solches Rechtsmittel handelt, weshalb auf einen Schriftenwechsel verzichtet wurde und das Urteil nur summarisch zu begründen ist (Art. 111a Abs. 1 und 2 AsylG), dass die Schweiz Flüchtlingen grundsätzlich Asyl gewährt (Art. 2 Abs. 1 AsylG), wobei Flüchtlinge Personen sind, die in ihrem Heimatstaat oder im</w:t>
      </w:r>
    </w:p>
    <w:p>
      <w:r>
        <w:t>D-5574/2025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Vorinstanz zur Begründung des Entscheids im Wesentlichen aus- führt, dass die vom Beschwerdeführer geltend gemachten sieben oder acht Einvernahmen während seiner drei Tagen Haft als zu wenig intensiv im Sinne des Asylrechts zu bewerten seien, dass die Befürchtungen des Beschwerdeführers, aufgrund der Situation seines Freundes und seiner dreitätigen Erfahrungen auf dem Polizeiposten bei einer Rückkehr in die Türkei inhaftiert zu werden, objektiv nicht begrün- det sei, zumal er strafrechtlich unbescholten und nach der Festhaltung auf dem Polizeiposten nicht weiter belangt worden sei, dass die Vorbringen des Beschwerdeführers, auf seinem Arbeitsweg von zwei Polizisten in Zivil verfolgt worden zu sein, lediglich eine Vermutung sei, dass den Akten keine Hinweise auf ein Risikoprofil und eine politische Ex- poniertheit des Beschwerdeführers zu entnehmen seien, dass die türkischen Behörden nach seiner Ausreise – die mittlerweile zwei- einhalb Jahre zurückliege – keinen weiteren Kontakt zum Beschwerdefüh- rer aufgenommen hätten, was wiederum die Einschätzung der Vorinstanz stütze, die Befragungen hätten lediglich dem Zwecke der Aufklärung des bei der Polizei angezeigten Vorwurfs gedient und seien nicht auf ein be- sonderes Interesse der Behörden am Beschwerdeführer zurückzuführen, dass in der Türkei sodann keine Situation allgemeiner Gewalt herrsche, der Beschwerdeführer ein junger Mann mit (…)abschluss sei und über mehrere Jahre Berufserfahrung sowie über ein stabiles tragfähiges soziales Bezie- hungsnetz verfüge, welches er nach seiner Rückkehr reaktivieren könne, dass die Türkei über eine dem westlichen Standard entsprechende psychi- atrische Versorgung verfüge, welche dem Beschwerdeführer auch zugäng- lich sei, weshalb keine Anhaltspunkte bestünden, der Beschwerdeführer</w:t>
      </w:r>
    </w:p>
    <w:p>
      <w:r>
        <w:t>D-5574/2025 Seite 6 könnte bei einer Rückkehr in die Türkei in eine medizinische Notlage gera- ten, dass die vorinstanzliche Verfügung zu bestätigen ist und in Bezug auf die fehlende flüchtlingsrechtliche Relevanz der Verfolgungsvorbringen des Be- schwerdeführers auf die im Ergebnis zutreffenden Ausführungen der Vor- instanz verwiesen werden kann (vgl. angefochtene Verfügung Ziff. II), dass der Beschwerdeführer in seiner Beschwerde seine Fluchtgründe wie- derholt, wobei er neu vorbringt, während seiner Haft misshandelt und ge- foltert worden zu sein und weiter ausführt, davon keine schriftlichen Be- weise vorlegen zu können, da solche Vorgänge in der Türkei häufig ohne offizielle Dokumentation stattfinden würden, dass verspätete Vorbringen auf Beschwerdeebene berücksichtigt werden können, wenn diese im Sinne von Art. 7 AsylG glaubhaft gemacht werden und auch die Gründe erkennbar sind, warum diese Vorbringen bisher im Verfahren (noch) nicht vorgebracht werden konnten (vgl. dazu Entschei- dungen und Mitteilungen der [ehemaligen] Schweizerischen Asylrekurs- kommission [EMARK]) 2003 Nr. 17 E. 4a-c und BVGE 2009/51), dass die Definition von Misshandlung psychische und physische Leidens- zufügungen mit einer gewissen Schwere umfasst, wobei die Schwere mit- tels einer Gesamtwürdigung zu beurteilen ist (vgl. BVGE 2014/21 E. 5.4), dass sich in der Beschwerdeschrift ausser der pauschalen Aussage, er sei während seiner Haft misshandelt und gefoltert worden, keine weitere Sub- stantiierung oder Belege im Sinne von Arztberichten oder psychologischen Gutachten zur Unterstützung seiner neuen Vorbringen finden lassen, dass sich in den vorinstanzlichen Akten ebenfalls keine Hinweise – im Sinne von Arztbesuchen oder Arztberichten – entnehmen lassen, dass der Beschwerdeführer nach seiner Einreise in die Schweiz auf psychologische Unterstützung angewiesen gewesen wäre (SEM act. 11/8 Ziff. 5.03), dass der Beschwerdeführer während seiner Asylanhörung vom 15. Mai 2024 mehrmals die Gelegenheit erhielt, über die Erfahrungen während sei- nes Polizeigewahrsams zu berichten, wobei er repetitiv vorbrachte, sein Verhör habe sich so gestaltet, dass der einvernehmende Polizist ihn be- schuldigt habe, seinem Cousin Unterstützung und Unterkunft gewährt zu haben und er (der Beschwerdeführer) daraufhin immer wieder erwidert habe, dies stimme nicht, er gehe nur seiner Arbeit nach und sie sollten ihm</w:t>
      </w:r>
    </w:p>
    <w:p>
      <w:r>
        <w:t>D-5574/2025 Seite 7 die Vorwürfe beweisen (vgl. dazu SEM act. 25/20 F76-78; F81-83; F88-91; F100f.; F106-108; F119-124; F136-137; SEM act. 11/8 Ziff. 5.01), dass der Beschwerdeführer seinen eigenen Angaben zufolge nach seinem dreitägigen Polizeigewahrsam das Spital aufgesucht habe, er sei dort je- doch vertröstet worden, und man habe ihm sinngemäss gesagt, wenn es psychologisch sei, «dann schauen wir später» (SEM act. 25/20 A137), dass die Foltervorbringen des Beschwerdeführers mangels konkreten Hin- weisen in den vorinstanzlichen Akten und mangels Substantiierung auf Be- schwerdeebene als nachgeschoben und unglaubhaft zu qualifizieren sind, dass somit im Einklang mit der Vorinstanz festzustellen ist, die dreitägige Festnahme des Beschwerdeführers, welche ohne weitere Auflagen zu ei- ner Freilassung geführt hat, flüchtlingsrechtlich nicht von Relevanz ist, gel- ten mehrstündige Festnahmen beziehungsweise Festhaltungen, nach der Rechtsprechung des Bundesverwaltungsgerichts in der Regel als zu wenig intensiv, um flüchtlingsrechtlich relevant zu sein (vgl. hierzu Urteile des BVGer D-2311/2018 vom 7. Juni 2019 E. 6.2 und D-33/2022 vom 21. Feb- ruar 2023 E. 6.2.4.3. und E-5134/2024 vom 17. Oktober 2024 E. 6.4 und 8 m.w.H.), dass die Vorinstanz auch zu Recht darauf verwiesen hat, gegen den Be- schwerdeführer sei in der Türkei bis heute kein strafrechtliches Verfahren eröffnet worden, die türkischen Behörden hätten nach seiner Ausreise kei- nen weiteren Kontakt zu ihm oder seinen Familienmitgliedern aufgenom- men, und der Beschwerdeführer habe sich sowohl in der Türkei als auch nach seiner Ausreise seinen eigenen Angaben nach nie politisch exponiert, dass seine Sorge, es könnte ihm das gleiche wie seinem Freund widerfah- ren, nämlich eine Anzeige und Verurteilung zu Haft, aufgrund der Aktenlage sich somit objektiv als nicht begründet erweist, dass der Beschwerdeführer aus seinen pauschalen Beschwerdevorbrin- gen, Personen mit familiären Verbindungen seien in der Türkei weiterhin gefährdet und willkürlichen Festnahmen, Überwachung, Inhaftierung und Misshandlungen ausgesetzt, und dass zahlreiche internationale Organisa- tionen wie Amnesty International und Human Rights Watch wiederholt auf diese systematischen Menschenrechtsverletzungen hingewiesen hätten, mangels Bezugnahme zu seinen Asylvorbringen ebenfalls nichts zu seinen Gunsten abzuleiten vermag,</w:t>
      </w:r>
    </w:p>
    <w:p>
      <w:r>
        <w:t>D-5574/2025 Seite 8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w:t>
      </w:r>
    </w:p>
    <w:p>
      <w:r>
        <w:t>D-5574/2025 Seite 9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in der Türkei keine Situation allgemeiner Gewalt herrscht, das Land über ein modernes Gesundheitssystem verfügt und die Versorgung weit- gehend westeuropäischen Standards entspricht, weshalb auch die Be- handlung von psychischen und physischen Problemen – wie sie der Be- schwerdeführer geltend macht – in der Türkei möglich ist (vgl. Referenzur- teil E-1948/2018 vom 12. Juni 2018 E. 7.3.5.3), dass der Beschwerdeführer ein junger Mann mit (…)abschluss und meh- reren Jahren Berufserfahrung aus einem stabilen tragfähigen sozialen Be- ziehungsnetz, welches er nach seiner Rückkehr reaktivieren kann, und grundsätzlich gesunder Verfassung ist, dass der Vorinstanz somit beizupflichten ist, dass weder die allgemeine Lage im Heimat- beziehungsweise Herkunftsstaat des Beschwerdeführers noch individuelle Gründe auf eine konkrete Gefährdung im Falle einer Rückkehr schliessen lassen, weshalb der Vollzug der Wegweisung vorlie- gend zumutbar ist, dass der Vollzug der Wegweisung des Beschwerdeführers in den Heimat- staat schliesslich als möglich zu erachten ist (Art. 83 Abs. 2 AIG), und es dem Beschwerdeführer obliegt, bei der Beschaffung gültiger Reisepapiere mitzuwirken (vgl. Art. 47 Abs. 1 AsylG und dazu auch BVGE 2008/34 E. 12), dass nach dem Gesagten der von der Vorinstanz verfügte Vollzug der Weg- weisung zu bestätigen ist und diesbezüglich im Übrigen auf die zutreffen- den Erwägungen in der angefochtenen Verfügung verwiesen werden kann (vgl. angefochtene Verfügung, Ziff. III), dass die Anordnung der vorläufigen Aufnahme somit ausser Betracht fällt (Art. 83 Abs. 1-4 AIG [SR 142.20]),</w:t>
      </w:r>
    </w:p>
    <w:p>
      <w:r>
        <w:t>D-5574/2025 Seite 10 dass die angefochtene Verfügung Bundesrecht nicht verletzt, den rechts- erheblichen Sachverhalt richtig sowie vollständig feststellt und – soweit überprüfbar – angemessen ist, weshalb die Beschwerde abzuweisen ist, soweit darauf einzutreten ist (vgl. oben S. 5). dass bei diesem Ausgang des Verfahrens die Kosten von Fr. 750.– dem Beschwerdeführer aufzuerlegen sind (Art. 63 Abs. 1 VwVG und Art. 1–3 des Reglements vom 21. Februar 2008 über die Kosten und Entschädigun- gen vor dem Bundesverwaltungsgericht [VGKE, SR 173.320.2]) und der einbezahlte Kostenvorschuss zur Begleichung der Verfahrenskosten zu verwenden ist.</w:t>
      </w:r>
    </w:p>
    <w:p>
      <w:r>
        <w:t>(Dispositiv nächste Seite)</w:t>
      </w:r>
    </w:p>
    <w:p>
      <w:r>
        <w:t>D-5574/2025 Seite 11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die Vorinstanz und die kan- tonale Migrationsbehörde.</w:t>
      </w:r>
    </w:p>
    <w:p>
      <w:r>
        <w:t>Der Einzelrichter: Die Gerichtsschreiberin:</w:t>
      </w:r>
    </w:p>
    <w:p>
      <w:r>
        <w:t>Thomas Segessenmann Lea Fritsche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