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D-5574/2022 vom 5. Juni 2023</w:t>
      </w:r>
    </w:p>
    <w:p>
      <w:r>
        <w:t>Bundesverwaltungsgericht, 2023-06-05, DE</w:t>
      </w:r>
    </w:p>
    <w:p>
      <w:r>
        <w:rPr>
          <w:b/>
        </w:rPr>
        <w:t xml:space="preserve">Quelle: </w:t>
      </w:r>
      <w:r>
        <w:t>https://mcp.opencaselaw.ch/entscheid/bvger_D-5574_2022</w:t>
      </w:r>
    </w:p>
    <w:p>
      <w:r>
        <w:t>FR: TAF D-5574/2022 du 5 juin 2023</w:t>
      </w:r>
    </w:p>
    <w:p>
      <w:r>
        <w:t>IT: TAF D-5574/2022 del 5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Vorab ist auf den eventualiter gestellten Rückweisungsantrag einzugehen.</w:t>
      </w:r>
    </w:p>
    <w:p>
      <w:r>
        <w:rPr>
          <w:b/>
        </w:rPr>
        <w:t>E. 3.2</w:t>
      </w:r>
    </w:p>
    <w:p>
      <w:r>
        <w:t>Der Beschwerdeführer rügt in verfahrensrechtlicher Hinsicht eine Verletzung des Anspruchs auf rechtliches Gehör. Das SEM habe seine Pflicht zur vollständigen und richtigen Sachverhaltsermittlung sowie seine Begründungspflicht und ausserdem die Untersuchungspflicht verletzt.</w:t>
      </w:r>
    </w:p>
    <w:p>
      <w:r>
        <w:rPr>
          <w:b/>
        </w:rPr>
        <w:t>E. 3.3</w:t>
      </w:r>
    </w:p>
    <w:p>
      <w:r>
        <w:t>Der Beschwerdeführer macht geltend, die Vorinstanz habe das Vorliegen von systemischen Schwachstellen im bulgarischen Asylverfahren beziehungsweise betreffend die Aufnahmebedingungen (vgl. Art. 3 Abs. 2 Dublin-III-VO) nicht geprüft, da sie sich nicht mit den konkreten Begebenheiten vor Ort auseinandergesetzt habe. Das SEM verweise diesbezüglich nur auf das Vorhandensein nationaler Schutznormen oder die Ratifizierung internationaler Vereinbarungen zum Schutz der Menschenrechte, obwohl dies allein keinen ausreichenden Schutz vor unmenschlicher oder erniedrigender Behandlung garantiere, wenn verlässliche Quellen auf Praktiken verwiesen, die offensichtlich gegen die Prinzipien der EMRK verstiessen. Das SEM habe textbausteinartig und ohne Würdigung der Aussagen des Beschwerdeführers begründet, es würden keine Hinweise vorliegen, dass Bulgarien seinen völkerrechtlichen Pflichten nicht nachkäme, das Asyl- und Wegweisungsverfahren nicht korrekt durchgeführt würde oder allfällige systemische Schwachstellen vorliegen würden, die eine Gefahr der unmenschlichen oder entwürdigenden Behandlung mit sich brächten. Die Vorinstanz gehe insbesondere nicht davon aus, dass der Beschwerdeführer bei einer Überstellung nach Bulgarien in eine existenzielle Notlage geraten oder ohne Prüfung seines Asylgesuchs und unter Verletzung des Non-Refoulement-Gebots in seinen Herkunftsstaat überstellt werden könnte. Darüber hinaus hätte das SEM auch klären müssen, ob aufgrund individueller Vorbringen zwingend ein Selbsteintritt angezeigt gewesen wäre. So habe der Beschwerdeführer vorgebracht, dass er in der Schweiz bleiben möchte, da hier sein Bruder mit einer F-Bewilligung lebe. Das SEM habe diesbezüglich nicht abgeklärt, wer dieser Bruder sei, welchen Status er in der Schweiz habe und ob eventuell ein Abhängigkeitsverhältnis zum Beschwerdeführer bestehe.</w:t>
      </w:r>
    </w:p>
    <w:p>
      <w:r>
        <w:rPr>
          <w:b/>
        </w:rPr>
        <w:t>E. 3.4</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nur dann vorzunehmen, wenn sie aufgrund der Aktenlage als angezeigt erscheinen (vgl. dazu Auer/Binder, in: Auer/Müller/Schindler [Hrsg.], Kommentar zum Bundesgesetz über das Verwaltungsverfahren [VwVG], 2. Aufl. 2019, Rz. 16 zu Art. 12). Ihre Grenze findet die Untersuchungspflicht bei der Mitwirkungspflicht der Asylsuchenden (vgl. Art. 8 AsylG). Der Anspruch auf rechtliches Gehör (Art. 29 Abs. 2 BV, Art. 29 VwVG) umfasst das Recht des Betroffenen, sich vor Erlass eines in seine Rechtsstellung eingreifenden Entscheids zur Sache äussern zu können (Art. 30 VwVG). Er verlangt von der Behörde, dass sie die Vorbringen der Betroffenen tatsächlich hört, ernsthaft prüft und in ihrer Entscheidfindung angemessen berücksichtigt.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3.5</w:t>
      </w:r>
    </w:p>
    <w:p>
      <w:r>
        <w:t>Das SEM hat sich in seiner Verfügung mit der Situation in Bulgarien rechtsgenüglich auseinandergesetzt und den Sachverhalt dazu zusammengefasst. Es ist nicht ersichtlich, dass das SEM in seiner ausführlich begründeten Verfügung vom 27. Februar 2023 keine konkrete Würdigung des Einzelfalles vorgenommen oder vom Beschwerdeführer als relevant vorgebrachte Sachverhaltselemente nicht berücksichtigt hätte. Im Weiteren hat sich die Vorinstanz mit allfälligen systemischen Mängeln auseinandergesetzt und sich dabei mit Verweis auf die geltende Praxis auf aktuelle und wesentliche Quellen abgestützt. Darüber hinaus hat das SEM auch überprüft, ob durch die Ankunft einer grossen Zahl an Schutzsuchenden aus der Ukraine die Gefahr bestände, dass das bulgarische Asylsystem überlastet wäre, und hat dies verneint. Die Vorinstanz ist ferner auf die geltend gemachte Behandlung durch die bulgarische Polizei und den Gesundheitszustand des Beschwerdeführers eingegangen. Sie ist damit auch ihrer Begründungspflicht nachgekommen. Dem Beschwerdeführer war es problemlos möglich, die vorinstanzliche Verfügung sachgerecht anzufechten. Schliesslich ist der Umstand, dass der Beschwerdeführer die Auffassung und Schlussfolgerungen der Vorinstanz hinsichtlich der Würdigung seiner Aussagen nicht teilt, keine Verletzung des rechtlichen Gehörs, sondern betrifft eine materielle Frage über die vorgebrachten Überstellungshindernisse. Entgegen der Auffassung des Beschwerdeführers hat die Vorinstanz auch keine weiteren Abklärungen zu seinem Bruder machen müssen, da keine Hinweise für ein allfälliges Abhängigkeitsverhältnis bestehen. So hat der Beschwerdeführer das Vorhandensein eines Abhängigkeitsverhältnisses weder im Dublin-Gespräch noch in der Beschwerdeschrift geltend gemacht. Die Vorinstanz ging folglich zurecht vom vollständig und richtig erstellten Sachverhalt aus.</w:t>
      </w:r>
    </w:p>
    <w:p>
      <w:r>
        <w:rPr>
          <w:b/>
        </w:rPr>
        <w:t>E. 3.6</w:t>
      </w:r>
    </w:p>
    <w:p>
      <w:r>
        <w:t>Die formellen Rügen erweisen sich nach dem Gesagten als unbegründet. Das Eventualbegehren auf Rückweisung der Sache an die Vorinstanz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Bei Abhängigkeit zwischen engen Verwandten, worunter auch Geschwister zählen, entscheiden die Mitgliedstaaten unter bestimmten Bedingungen, die Verwandten nicht zu trennen (vgl. Art. 16 Abs. 1 Dublin-III-VO). Jeder Mitgliedstaat kann schliesslich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4.3</w:t>
      </w:r>
    </w:p>
    <w:p>
      <w:r>
        <w:t>Ein Abgleich der Fingerabdrücke des Beschwerdeführers mit der "Eurodac"-Datenbank ergab, dass dieser sein erstes Asylgesuch am 23. März 2022 in Bulgarien eingereicht hatte. Das SEM ersuchte deshalb zu Recht die bulgarischen Behörden am 11. Mai 2022 um Wiederaufnahme des Beschwerdeführers. Die bulgarischen Behörden liessen das Übernahmeersuchen innert der in Art. 25 Abs. 1 Dublin-III-VO vorgesehenen Frist unbeantwortet, womit sie die Zuständigkeit Bulgariens implizit anerkannten (Art. 25 Abs. 2 Dublin-III-VO). Der Beschwerdeführer bestreitet nicht, in Bulgarien ein Asylgesuch eingereicht zu haben, und auch die grundsätzliche Zuständigkeit dieses Mitgliedstaates blieb unbestritten. Die grundsätzliche Zuständigkeit Bulgariens ist somit gegeben.</w:t>
      </w:r>
    </w:p>
    <w:p>
      <w:r>
        <w:rPr>
          <w:b/>
        </w:rPr>
        <w:t>E. 4.4</w:t>
      </w:r>
    </w:p>
    <w:p>
      <w:r>
        <w:t>Im Lichte von Art. 3 Abs. 2 Dublin-III-VO ist zu prüfen, ob es wesentliche Gründe für die Annahme gibt, das Asylverfahren und die Aufnahmebedingungen für Asylsuchende in Bulgarien würden systemische Schwachstellen aufweisen, die eine Gefahr einer unmenschlichen oder entwürdigenden Behandlung im Sinne des Art. 4 der EU-Grundrechtecharta mit sich bringen würden.</w:t>
      </w:r>
    </w:p>
    <w:p>
      <w:r>
        <w:rPr>
          <w:b/>
        </w:rPr>
        <w:t>E. 4.4.1</w:t>
      </w:r>
    </w:p>
    <w:p>
      <w:r>
        <w:t>Vorliegend befürchtet der Beschwerdeführer aufgrund der Tatsache, dass in Bulgarien nur wenige der afghanischen Asylsuchenden als schutzberechtigt anerkannt werden, er könnte im Falle des Vollzugs der Wegweisung nach Bulgarien nach Afghanistan ausgeschafft werden, ohne dass sein Asylgesuch durch die bulgarischen Behörden rechtskonform geprüft würde. Des Weiteren macht er geltend, dass die Lebensbedingungen in Bulgarien prekär seien und Flüchtlinge schlecht behandelt würden. Infolge der grossen Zahl an Schutzsuchenden aus der Ukraine habe sich die Aufnahmesituation in Bulgarien zusätzlich verschlechtert.</w:t>
      </w:r>
    </w:p>
    <w:p>
      <w:r>
        <w:rPr>
          <w:b/>
        </w:rPr>
        <w:t>E. 4.4.2</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Praxisgemäss darf für Schutzsuchende, die im Rahmen eines Dublin-Verfahrens nach Bulgarien überstellt werden, grundsätzlich davon ausgegangen werden, dass Bulgarien die Rechte, die in diesen völkerrechtlichen Verträgen enthalten sind, sowie die Rechte, die sich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anerkenne und schütze.</w:t>
      </w:r>
    </w:p>
    <w:p>
      <w:r>
        <w:rPr>
          <w:b/>
        </w:rPr>
        <w:t>E. 4.4.3</w:t>
      </w:r>
    </w:p>
    <w:p>
      <w:r>
        <w:t>Das Bundesverwaltungsgericht hat die Lage von Asylsuchenden in Bulgarien im Hinblick auf die Durchführung von Überstellungen im Rahmen von Dublin-Verfahren in einem länderspezifischen Koordinationsentscheid (vgl. Urteil des BVGer F-7195/2018 vom 11. Februar 2020 [als Referenzurteil publiziert]) einer einlässlichen Prüfung unterzogen. Das Gericht stellte im dortigen Asylverfahren und bei den Aufenthaltsbedingungen von Asylsuchenden erhebliche Unzulänglichkeiten fest. Die erkannten Probleme lassen indes nicht den Schluss zu, es bestünden systemische Mängel, die eine Gefahr einer unmenschlichen oder entwürdigenden Behandlung im Sinne von Art. 4 EU-Grundrechtecharta und Art. 3 EMRK mit sich brächten und es rechtfertigten, generell auf die Überstellung von Asylsuchenden nach Bulgarien zu verzichten (vgl. a.a.O., E. 6.6.7). Dies schliesst aber nicht aus, dass im Einzelfall von der Überstellung abzusehen ist, weil für die betroffene Person eine konkrete und ernsthafte Gefahr besteht, bei einem Vollzug der Wegweisung nach Bulgarien eine Verletzung ihrer Rechte aus Art. 4 EU-Grundrechtecharta oder Art. 3 EMRK zu erleiden (vgl. a.a.O., E. 6.6.9). Es ist somit im Einzelfall zu prüfen, ob Hinweise auf die Gefahr einer entsprechenden Rechtsverletzung bestehen.</w:t>
      </w:r>
    </w:p>
    <w:p>
      <w:r>
        <w:rPr>
          <w:b/>
        </w:rPr>
        <w:t>E. 4.4.4</w:t>
      </w:r>
    </w:p>
    <w:p>
      <w:r>
        <w:t>Dem Referenzurteil ist zu entnehmen, dass in den Jahren 2017 und 2018 in der Tat nur 1.5 % beziehungsweise 6 % der afghanischen Staatsangehörigen als schutzberechtigt anerkannt wurden (vgl. a.a.O., E. 6.6.1 S. 30). Diese Praxis scheint sich in Anbetracht des Länderberichts der Asylum Information Database AIDA (Asylum Report Database, Country Report: Bulgaria, 2020 Update, S. 49) auch in den Jahren 2019 und 2020 nicht grundlegend geändert zu haben. Aus einer tiefen Anerkennungsquote lässt sich allerdings praxisgemäss nicht ableiten, dass das bulgarische Asylwesen systemische Mängel aufweise, was in jüngerer Rechtsprechung mehrfach bestätigt wurde (vgl. Urteile des Bundesverwaltungsgericht D-2559/2022 vom 17. Januar 2023; E-1610/2023 vom 4. April 2023 und E-2061/2023 vom 20. April 2023 m.w.H.), weshalb der Beschwerdeführer diesbezüglich mit seinen Vorbringen nicht durchzudringen vermag. Durch den Konflikt in der Ukraine kam es kurzfristig zu einer grossen Zahl an Schutzsuchenden aus den betroffenen Gebieten. Obwohl zunächst sehr viele ukrainische Staatsbürger in Bulgarien einreisten, kann jedenfalls aktuell keine Überlastung des Asylwesens festgestellt werden. Die überwiegende Mehrheit dieser Personen hat sich in Bulgarien nicht registrieren lassen und das Land wieder verlassen. Gemäss den Vorakten (...) ist die Gesamtkapazität der verfügbaren Plätze bei Weitem nicht ausgelastet. Daher kann nicht von einer Überlastung des bulgarischen Asylwesens ausgegangen werden. Prekäre Lebensbedingungen, die angeblich schlechten Behandlung von Flüchtlingen und allfälligen Diskriminierung afghanischer Staatsangehöriger können durchaus Unzulänglichkeiten des bulgarischen Asylwesens darstellen. Wie bereits im Referenzurteil erwähnt, lassen sich aus den vorhandenen Unzulänglichkeiten aber keine systemischen Mängel ableiten, die eine Gefahr einer unmenschlichen oder entwürdigenden Behandlung im Sinne von Art. 4 EU-Grundrechtecharta und Art. 3 EMRK mit sich brächten und es rechtfertigten, generell auf die Überstellung von Asylsuchenden nach Bulgarien zu verzichten (vgl. a.a.O., E. 6.6.7).</w:t>
      </w:r>
    </w:p>
    <w:p>
      <w:r>
        <w:rPr>
          <w:b/>
        </w:rPr>
        <w:t>E. 4.4.5</w:t>
      </w:r>
    </w:p>
    <w:p>
      <w:r>
        <w:t>Unter diesen Umständen ist die Anwendung von Art. 3 Abs. 2 Dublin-III-VO nicht gerechtfertigt.</w:t>
      </w:r>
    </w:p>
    <w:p>
      <w:r>
        <w:rPr>
          <w:b/>
        </w:rPr>
        <w:t>E. 4.5</w:t>
      </w:r>
    </w:p>
    <w:p>
      <w:r>
        <w:t>Der Beschwerdeführer fordert mit seinem Vorbringen der von ihm erlittenen schlechten Behandlung durch die bulgarischen Behörden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4.5.1</w:t>
      </w:r>
    </w:p>
    <w:p>
      <w:r>
        <w:t>Der Beschwerdeführer gab im Rahmen des Dublin-Gesprächs an, er sei mehrere Tage in einer Autowerkstatt unter unwürdigen Bedingungen inhaftiert und dort auch geschlagen worden. Zudem sei ihm trotz einer Erkrankung mit Fieber die medizinische Behandlung vorenthalten worden. Weitere Angaben zum Stand des Asylverfahrens machte der Beschwerdeführer nicht, diesbezüglich wurden jedoch vom SEM weitere Abklärungen vorgenommen.</w:t>
      </w:r>
    </w:p>
    <w:p>
      <w:r>
        <w:rPr>
          <w:b/>
        </w:rPr>
        <w:t>E. 4.5.2</w:t>
      </w:r>
    </w:p>
    <w:p>
      <w:r>
        <w:t>Der Beschwerdeführer hat kein konkretes und ernsthaftes Risiko dargetan, die bulgarischen Behörden würden sich weigern, ihn wiederaufzunehmen und seinen Antrag auf internationalen Schutz unter Einhaltung der Regeln der Verfahrensrichtlinie zu prüfen. Wie im Schreiben der bulgarischen Behörden an das SEM (...) bestätigt, wurde für den Beschwerdeführer ein Asylverfahren eröffnet. Zwar wurde aufgrund seines Untertauchens das Asylverfahren eingestellt, bei einer Rückkehr könne er aber eine Wiedereröffnung beantragen. Im Falle einer Ablehnung seines Asylgesuchs kann der Beschwerdeführer mit den entsprechenden Rechtsmitteln die Rechtmässigkeit der Verfügung überprüfen lassen. Dadurch ist dem Beschwerdeführer der Zugang zu einem rechtsstaatlichen Verfahren offen. Den Akten sind denn auch keine Gründe für die Annahme zu entnehmen,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Bulgarien seien derart schlecht, dass sie zu einer Verletzung von Art. 4 der EU-Grundrechtecharta, Art. 3 EMRK oder Art. 3 FoK führen könnten. Der Beschwerdeführer hat auch keine konkreten Hinweise für die Annahme dargetan, Bulgarien würde ihm dauerhaft die ihm gemäss Aufnahmerichtlinie zustehenden minimalen Lebensbedingungen vorenthalten. Die bulgarischen Behörden haben den auch bestätigt, dass der Beschwerdeführer nach Stellung eines erneuten Gesuches in einem offenen Zentrum untergebracht wird. Ebenso werde ihm bei Bedarf medizinische Versorgung zuteil. Bei einer allfälligen vorübergehenden Einschränkung könnte er sich im Übrigen nötigenfalls an die bulgarischen Behörden wenden und die ihm zustehenden Aufnahmebedingungen auf dem Rechtsweg einfordern (vgl. Art. 26 Aufnahmerichtlinie). Diesen Erwägungen gemäss sind keine zwingenden Gründe zu erkennen, die zum Selbsteintritt führen müssten.</w:t>
      </w:r>
    </w:p>
    <w:p>
      <w:r>
        <w:rPr>
          <w:b/>
        </w:rPr>
        <w:t>E. 4.5.3</w:t>
      </w:r>
    </w:p>
    <w:p>
      <w:r>
        <w:t>Soweit der Beschwerdeführer darüber hinaus das Vorliegen von "humanitären Gründen" geltend macht, ist Folgendes festzuhalten:</w:t>
      </w:r>
    </w:p>
    <w:p>
      <w:r>
        <w:rPr>
          <w:b/>
        </w:rPr>
        <w:t>E. 4.5.3.1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4.5.3.2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4.5.4</w:t>
      </w:r>
    </w:p>
    <w:p>
      <w:r>
        <w:t>Nach dem Gesagten besteht kein Grund für eine Anwendung der Ermessensklauseln von Art. 17 Dublin-III-VO. Daran vermöchte im Übrigen auch die Anwesenheit eines Bruders nichts zu ändern, zumal auch von einem entsprechenden Abhängigkeitsverhältnis nicht auszugehen ist (vgl. dazu Art. 16 Abs. 2 Dublin-III-VO). Der Vollständigkeit halber ist festzuhalten, dass die Dublin-III-VO den Schutzsuchenden kein Recht einräumt, den ihren Antrag prüfenden Staat selber auszuwählen (vgl. auch BVGE 2010/45 E. 8.3).</w:t>
      </w:r>
    </w:p>
    <w:p>
      <w:r>
        <w:rPr>
          <w:b/>
        </w:rPr>
        <w:t>E. 4.6</w:t>
      </w:r>
    </w:p>
    <w:p>
      <w:r>
        <w:t>Somit bleibt Bulgarien der für die Behandlung der Asylgesuche des Beschwerdeführers zuständige Mitgliedstaat gemäss Dublin-III-VO. Bulgarien ist verpflichtet, das Asylverfahren gemäss Art. 23, 24, 25 und 29 Dublin-III-VO wiederaufzunehmen.</w:t>
      </w:r>
    </w:p>
    <w:p>
      <w:r>
        <w:rPr>
          <w:b/>
        </w:rPr>
        <w:t>E. 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w:t>
      </w:r>
    </w:p>
    <w:p>
      <w:r>
        <w:rPr>
          <w:b/>
        </w:rPr>
        <w:t>E. 6</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7</w:t>
      </w:r>
    </w:p>
    <w:p>
      <w:r>
        <w:t>Nach dem Gesagten ist die Beschwerde abzuweisen und die Verfügung des SEM zu bestätigen.</w:t>
      </w:r>
    </w:p>
    <w:p>
      <w:r>
        <w:rPr>
          <w:b/>
        </w:rPr>
        <w:t>E. 8.1</w:t>
      </w:r>
    </w:p>
    <w:p>
      <w:r>
        <w:t>Das Beschwerdeverfahren ist mit vorliegendem Urteil abgeschlossen, weshalb der mit superprovisorischer Massnahme vom 5. Dezember 2022 gestützt auf Art. 56 VwVG verfügte Vollzugsstopp dahinfällt.</w:t>
      </w:r>
    </w:p>
    <w:p>
      <w:r>
        <w:rPr>
          <w:b/>
        </w:rPr>
        <w:t>E. 8.2</w:t>
      </w:r>
    </w:p>
    <w:p>
      <w:r>
        <w:t>Bei diesem Ausgang des Verfahrens wären die Kosten grundsätzlich dem Beschwerdeführer aufzuerlegen (Art. 63 Abs. 1 VwVG). Nachdem aber mit Zwischenverfügung vom 7. Dezember 2022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