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D-556/2020 vom 10. Februar 2022</w:t>
      </w:r>
    </w:p>
    <w:p>
      <w:r>
        <w:t>Bundesverwaltungsgericht, 2022-02-10, DE</w:t>
      </w:r>
    </w:p>
    <w:p>
      <w:r>
        <w:rPr>
          <w:b/>
        </w:rPr>
        <w:t xml:space="preserve">Quelle: </w:t>
      </w:r>
      <w:r>
        <w:t>https://mcp.opencaselaw.ch/entscheid/bvger_D-556_2020</w:t>
      </w:r>
    </w:p>
    <w:p>
      <w:r>
        <w:t>FR: TAF D-556/2020 du 10 février 2022</w:t>
      </w:r>
    </w:p>
    <w:p>
      <w:r>
        <w:t>IT: TAF D-556/2020 del 10 febbraio 2022</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2</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In der Beschwerde werden verschiedene formelle Rügen erhoben, wel- che vorab zu beurteilen sind, da sie gegebenenfalls geeignet sind, eine Kassation der vorinstanzlichen Verfügung zu bewirken.</w:t>
      </w:r>
    </w:p>
    <w:p>
      <w:r>
        <w:t>D-556/2020 Seite 5</w:t>
      </w:r>
    </w:p>
    <w:p>
      <w:r>
        <w:rPr>
          <w:b/>
        </w:rPr>
        <w:t>E. 4.2.1</w:t>
      </w:r>
    </w:p>
    <w:p>
      <w:r>
        <w:t>Im Verwaltungsverfahren und insbesondere im Asylverfahren gilt der Untersuchungsgrundsatz und die Pflicht zur vollständigen und richtigen Ab- klärung des rechtserheblichen Sachverhalts (Art. 6 AsylG i.V.m. Art. 12 VwVG; vgl. Art. 106 Abs. 1 Bst. b AsylG). Mithin ist die zuständige Behörde verpflichtet, den für die Beurteilung eines Asylgesuchs relevanten Sachver- halt von Amtes wegen festzustellen (vgl. BVGE 2012/21 E. 5.1). Dennoch darf sich die entscheidende Behörde in der Regel darauf beschränken, die Vorbringen einer asylsuchenden Person zu würdigen und die von ihr ange- botenen Beweise abzunehmen. Eine Notwendigkeit für über die Befragung hinausgehende Abklärungen besteht insbesondere dann, wenn Zweifel und Unsicherheiten am Sachverhalt bestehen, die voraussichtlich mit Er- mittlungen von Amtes wegen beseitigt werden können (vgl. BVGE 2009/50 E. 10.2.1 S. 734 m.H.a. Entscheidungen und Mitteilungen der Schweizeri- schen Asylrekurskommission [EMARK] 1995 Nr. 23 E. 5a).</w:t>
      </w:r>
    </w:p>
    <w:p>
      <w:r>
        <w:rPr>
          <w:b/>
        </w:rPr>
        <w:t>E. 4.2.2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Nicht erforderlich ist jedoch, dass sich die Be- gründung mit allen Parteistandpunkten einlässlich auseinandersetzt und jedes einzelne Vorbringen ausdrücklich widerlegt (vgl. BGE 143 III 65 E. 5.2). Der in Art. 32 VwVG konkretisierte Teilgehalt des Anspruchs auf rechtliches Gehör (Art. 29 Abs. 2 BV) verpflichtet die Behörde auch die Vor- bringen der Parteien sorgfältig und ernsthaft zu prüfen und in der Ent- scheidfindung zu berücksichtigen. Eng damit zusammen hängt die Pflicht der Behörde, ihren Entscheid zu begründen (Art. 35 Abs. 1 VwVG). Dabei kann sich die Behörde in ihrer Argumentation zwar auf die für den Ent- scheid wesentlichen Gesichtspunkte beschränken; sie darf aber nur dieje- nigen Argumente stillschweigend übergehen, die für den Entscheid erkenn- barerweise unbehelflich sind. In diesem Sinne müssen wenigstens kurz die Überlegungen genannt werden, von denen sich die Behörde hat leiten las- sen und auf die sich ihr Entscheid stützt (vgl. BGE 134 I 83 E. 4.1; BVGE 2007/21 E. 10.2 m.w.H.; PATRICK SUTTER, in: Kommentar zum Bundesge- setz über das Verwaltungsverfahren [VwVG], 2. Aufl. 2019, Art. 32 N 1 ff.).</w:t>
      </w:r>
    </w:p>
    <w:p>
      <w:r>
        <w:rPr>
          <w:b/>
        </w:rPr>
        <w:t>E. 4.3.1</w:t>
      </w:r>
    </w:p>
    <w:p>
      <w:r>
        <w:t>In der Beschwerdeschrift wird eine Verletzung des Anspruchs auf rechtliches Gehör gerügt, welche ebenso eine Verletzung der Abklärungs- pflicht darstelle. So habe die Vorinstanz sich nicht mit sämtlichen zentralen</w:t>
      </w:r>
    </w:p>
    <w:p>
      <w:r>
        <w:t>D-556/2020 Seite 6 Vorbringen und den wesentlichen Sachverhaltselementen des Beschwer- deführers auseinandergesetzt respektive diese in der angefochtenen Ver- fügung unerwähnt gelassen. Beispielsweise seien sein mangelndes Inte- resse am muslimischen Glauben sowie seine während einer Diskussion an der Universität geäusserte Islamkritik unberücksichtigt geblieben. Gleiches gelte für seinen aktiv in der Schweiz gelebten christlichen Glauben sowie das daraus resultierende Zerwürfnis mit seiner Familie in Iran.</w:t>
      </w:r>
    </w:p>
    <w:p>
      <w:r>
        <w:rPr>
          <w:b/>
        </w:rPr>
        <w:t>E. 4.3.2</w:t>
      </w:r>
    </w:p>
    <w:p>
      <w:r>
        <w:t>Es trifft zwar zu, dass die Vorinstanz sich in der angefochtenen Verfügung nicht mit jedem einzelnen Parteistandpunkt auseinandergesetzt hat, doch ist dies nicht weiter zu beanstanden, zeigt sie doch nachvollziehbar und hinreichend differenziert auf, dass sie sich mit sämtlichen zentralen Vorbringen und den eingereichten Beweismitteln des Beschwerdeführers eingehend befasst hat. Hinreichend differenziert hat sich die Vorinstanz auch mit den geltend gemachten christlichen Aktivitäten in der Schweiz auseinandergesetzt (vgl. A22/8 S. 4 Ziff. 2) und würdigte in ihrer Vernehmlassung die diesbezüglich auf Beschwerdeebene eingereichten Beweismittel (vgl. Vernehmlassung S. 2). Der blosse Umstand, dass der Beschwerdeführer die Beurteilung durch die Vorinstanz nicht teilt, stellt keine Gehörsverletzung dar, sondern beschlägt die Frage der materiellen Würdigung.</w:t>
      </w:r>
    </w:p>
    <w:p>
      <w:r>
        <w:rPr>
          <w:b/>
        </w:rPr>
        <w:t>E. 4.4</w:t>
      </w:r>
    </w:p>
    <w:p>
      <w:r>
        <w:t>Ebenso unbegründet ist der Vorwurf in der Beschwerdeschrift, die Vorinstanz habe während der Anhörung wiederholt versäumt, detailliert nachzufragen. Abgesehen davon, dass die Vorinstanz den Beschwerde- führer mehrmals aufforderte, seine Vorbringen genau und ausführlich zu schildern, war er im Rahmen seiner Mitwirkungspflicht ohnehin gehalten, seine Asylgründe von sich aus vollständig und wahrheitsgetreu darzule- gen, zumal die Abklärungspflicht der Behörden ihre Grenze in ebendieser findet (vgl. beispielsweise BVGE 2014/12 E. 5.9).</w:t>
      </w:r>
    </w:p>
    <w:p>
      <w:r>
        <w:rPr>
          <w:b/>
        </w:rPr>
        <w:t>E. 4.5</w:t>
      </w:r>
    </w:p>
    <w:p>
      <w:r>
        <w:t>Weiter kann der Beschwerdeführer weder aus der beanstandeten An- hörungsdauer noch der Verfahrensdauer etwas zu seinen Gunsten ablei- ten. Abzüglich der protokollierten Pausen ergibt sich für die Anhörung vom</w:t>
      </w:r>
    </w:p>
    <w:p>
      <w:r>
        <w:rPr>
          <w:b/>
        </w:rPr>
        <w:t>E. 4.6.1</w:t>
      </w:r>
    </w:p>
    <w:p>
      <w:r>
        <w:t>Weiter wird in der Beschwerdeschrift moniert, bei der BzP vom 5. Ap- ril 2017 sei willkürlich und widersprüchlich vorgegangen worden, wodurch der Sachverhalt unvollständig respektive unrichtig festgestellt worden sei. So habe sich das SEM darauf beschränkt, Daten nach dem westlichen und nicht nach dem persischen Kalender zu protokollieren. Dadurch sei es ihm verunmöglicht worden, die Richtigkeit der Angaben zu überprüfen. Ohne- hin habe es sich bei der vermeintlichen BzP tatsächlich um eine Dublin- Befragung gehandelt, weshalb der Beschwerdeführer dort nicht zu seinen Asylgründen hätte befragt werden müssen. Zudem habe die Vorinstanz es unterlassen, die Glaubensausübung des Beschwerdeführers in der Schweiz abzuklären, zumal die dolmetschende Person bei der Anhörung vom 8. April 2019 offenbar nicht in der Lage gewesen sei, seine Aussagen zu seinen christlichen Aktivitäten vollständig und richtig zu übersetzen und sein Vorbringen lediglich sinngemäss wiedergegeben habe.</w:t>
      </w:r>
    </w:p>
    <w:p>
      <w:r>
        <w:t>D-556/2020 Seite 8</w:t>
      </w:r>
    </w:p>
    <w:p>
      <w:r>
        <w:rPr>
          <w:b/>
        </w:rPr>
        <w:t>E. 4.6.2</w:t>
      </w:r>
    </w:p>
    <w:p>
      <w:r>
        <w:t>Zunächst ist festzuhalten, dass es sich bei der Befragung vom 5. Ap- ril 2017 den Akten nach klar um eine BzP handelte. Inwiefern dem Be- schwerdeführer durch die Möglichkeit sich im Rahmen des rechtlichen Ge- hörs zu einer allfälligen Überstellung nach Italien zu äussern ein Nachteil erwachsen sein soll, vermag der Beschwerdeführer nicht darzulegen. Hin- weise auf eine mangelhafte Durchführung der Befragung beziehungsweise auf ernsthafte Zweifel an der Verwertbarkeit der protokollierten Aussagen ergeben sich entgegen der Beschwerdeschrift aus dem Befragungsproto- koll der BzP keine. Gleiches gilt für die Anhörung vom 8. April 2019. Es ist davon auszugehen, dass, hätte es in einer der Befragungen tatsächlich Verständigungsprobleme gegeben, der Beschwerdeführer dies in jenen Momenten vorgebracht hätte. Stattdessen gab er jeweils an, die dolmet- schende Person «gut» zu verstehen (vgl. A7/11 Bst. h und A21/26, F1). Auch wäre zu erwarten gewesen, dass, hätte er – wie auf Beschwerde- ebene argumentiert – wesentliche Daten tatsächlich nach dem persischen und nicht wie von der Vorinstanz protokolliert nach dem westlichen Kalen- der genannt, er die entsprechenden Korrekturen anbringen lassen hätte. Stattdessen bestätigte er die Richtigkeit und Vollständigkeit der Protokolle jeweils anlässlich der Rückübersetzung unterschriftlich und brachte ledig- lich unwesentliche respektive gar keine Korrekturen an (vgl. A7/11 Ziff. 9 und A21/26 S. 4, S. 25).</w:t>
      </w:r>
    </w:p>
    <w:p>
      <w:r>
        <w:rPr>
          <w:b/>
        </w:rPr>
        <w:t>E. 4.7</w:t>
      </w:r>
    </w:p>
    <w:p>
      <w:r>
        <w:t>Schliesslich moniert der Beschwerdeführer, die zuständige Sachbear- beiterin sei bei der Ausarbeitung des Asylentscheides befangen gewesen. Entgegen dieser Ansicht geben die Akten keinen Anlass für die Annahme der Befangenheit oder Voreingenommenheit der Sachbearbeiterin der Vorinstanz. Alleine aufgrund einer möglichen Fehlinterpretation eines Ver- haltens respektive einer allenfalls fragwürdigen Formulierung – der Be- schwerdeführer habe «schauspielerische Einlagen» geboten (vgl. A22/8 S. 4 Ziff. 2) – ist noch nicht auf eine Voreingenommenheit der betreffenden Sachbearbeiterin zu schliessen (vgl. zur Befangenheit im Allgemeinen: STEPHAN BREITENMOSER/MARION SPORI FEDAIL in: Bernhard Wald- mann/Philippe Weissenberger [Hrsg.], Praxiskommentar VwVG, 2. Aufl. 2016, Art. 10 N 17 ff.).</w:t>
      </w:r>
    </w:p>
    <w:p>
      <w:r>
        <w:rPr>
          <w:b/>
        </w:rPr>
        <w:t>E. 4.8</w:t>
      </w:r>
    </w:p>
    <w:p>
      <w:r>
        <w:t>Nach dem Gesagten erweisen sich die formellen Rügen als unbegrün- det. Es besteht keine Veranlassung, die Verfügung aus formellen Gründen aufzuheben und die Sache an die Vorinstanz zurückzuweisen. Die diesbe- züglichen Anträge sind abzuweisen.</w:t>
      </w:r>
    </w:p>
    <w:p>
      <w:r>
        <w:t>D-556/2020 Seite 9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 5.3 Der Beschwerdeführer macht subjektive Nachfluchtgründe geltend. Solche sind anzunehmen, wenn eine asylsuchende Person erst durch die Flucht aus dem Heimat- oder Herkunftsstaat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jedoch als Flüchtlinge vorläufig aufgenommen (Art. 54 AsylG; vgl. BVGE 2009/28 E. 7.1). 6. 6.1 Ihren ablehnenden Entscheid begründet die Vorinstanz im Wesentli- chen damit, dass die geltend gemachte Konversion und deren angebliches Bekanntwerden durch die iranischen Behörden den Anforderungen an die Glaubhaftigkeit nicht standhielten, zumal die Vorbringen konstruiert und einstudiert wirkten. Zwar habe der Beschwerdeführer über die geltend ge-</w:t>
      </w:r>
    </w:p>
    <w:p>
      <w:r>
        <w:t>D-556/2020 Seite 10 machte Mitnahme und Folter in Iran ausführlich zu berichten vermocht, sei- nen Ausführungen mangle es aber an Substanz und Tiefe. Es sei ihm auch nicht gelungen, die anschliessende Freilassung anschaulich und detailliert zu schildern. Zudem habe er sich zu wesentlichen Punkten wiederholt wi- dersprüchlich geäussert. So habe er weder eindeutig erklären können, wel- che Person ihn in die fragliche Telegram-Gruppe eingeladen habe, noch zu welchem Zeitpunkt er zum Christentum konvertiert sei oder ob er für die Religion geworben habe. Wenig überzeugend seien auch seine Kenntnisse des Christentums. Obwohl die geltend gemachte Konversion zum Anhö- rungszeitpunkt bereits zwei Jahre zurückgelegen haben müsse und er an- gegeben habe, auch in der Schweiz an christlichen Sitzungen teilgenom- men zu haben, sei es ihm nicht einmal ansatzweise gelungen, das bekann- teste christliche Gebet wiederzugeben und die bedeutendsten christlichen Feste aufzuzählen oder deren Bedeutung zu erklären. 6.2 Der Beschwerdeführer hält dem in der Rechtsmitteleingabe im Wesent- lichen entgegen, die Vorinstanz sei zu Unrecht davon ausgegangen, seine Vorbringen seien nicht glaubhaft. So wiesen seine Erzählungen zahlreiche Realkennzeichen auf und er habe frei und ausführlich zu berichten ver- mocht. Die von der Vorinstanz aufgezeigten Widersprüche seien konstru- iert, da das SEM die Ausgangslage offensichtlich nicht abgeklärt respektive verstanden habe. Weiter verkenne sie, dass eine Konversion ein innerer Vorgang sei. Den detaillierten und glaubhaften Ausführungen des Be- schwerdeführers sei auch klar zu entnehmen, dass sein Glaubenswechsel bereits im Heimatstaat fortgeschritten und er den iranischen Behörden be- reits vor der Ausreise als Islamkritiker bekannt gewesen sei. Ohnehin sei bei der Anhörung des Beschwerdeführers treuwidrig vorgegangen worden. So seien die an ihn gerichteten Fragen nicht präzise genug gewesen und um Widersprüche zu provozieren, seien ihm teilweise sogar Fangfragen gestellt worden. Entgegen der angefochtenen Verfügung habe der Be- schwerdeführer auch die für evangelisch/protestantische Christen wich- tigsten religiösen Feste aufzählen und das Gebet «Unser Vater» nahezu wortwörtlich widergeben können. Offenkundig sei die gezielte und asylre- levante Verfolgung des Beschwerdeführers auch aufgrund der wochenlan- gen Schikane seiner Mutter und Schwester durch die Behörden nach sei- ner Ausreise. 6.3 In ihrer Vernehmlassung hält die Vorinstanz an ihren Erwägungen fest und führt ergänzend aus, auch die der Rechtsmitteleingabe beigelegten Schreiben des (…) und der Kirchengemeinde H._______ vermöchten an</w:t>
      </w:r>
    </w:p>
    <w:p>
      <w:r>
        <w:t>D-556/2020 Seite 11 dem Umstand, dass der Beschwerdeführer selbst zwei Jahre nach der Ein- reise in die Schweiz, kaum Kenntnisse der bekanntesten christlichen Feste und deren Bedeutung habe, nichts zu ändern. 6.4 Der Beschwerdeführer repliziert dazu, die Behauptung der Vorinstanz, die aktive Glaubensausübung des Beschwerdeführers sei nicht belegt, sei unzutreffend. Aus dem Schreiben des (…) gehe eindeutig hervor, dass der Beschwerdeführer diese Treffen regemässig besuche und auch am Bibel- studium und Gebet mit Herrn G._______ teilnehme. Seine aktive Aus- übung des christlichen Glaubens werde von den heimatlichen Behörden wie auch dem privaten Umfeld erkannt und führe im Falle einer Rückkehr in den Iran zu einer asylrelevanten Verfolgung. 7. 7.1 Das Bundesverwaltungsgericht gelangt nach Durchsicht der Akten zum Schluss, dass die Vorinstanz in ihren Erwägungen zutreffend festgehalten hat, die Vorbringen des Beschwerdeführers genügten den Anforderungen an die Glaubhaftigkeit und an die Flüchtlingseigenschaft nicht. Auf die betreffenden Ausführungen in der angefochtenen Verfügung und der Vernehmlassung (vgl. E. 6.1 und 6.3 hiervor) kann mit den nachfolgenden Ergänzungen verwiesen werden. Die Ausführungen auf Beschwerdeebene und die eingereichten Beweismittel führen zu keiner anderen Betrachtungsweise. 7.2 7.2.1 Es trifft zu, dass es sich bei einer Konversion um einen individuellen Vorgang mit ausgeprägtem inneren Charakter handelt. Im Gegensatz zu anderen Asylvorbringen kann die religiöse Zugehörigkeit somit grundsätz- lich nur anhand der Aussagen der asylsuchenden Person beurteilt werden. Eine lediglich formelle Konversion (z.B. durch Taufe) oder Besuche von Gottesdiensten, Aussagen Dritter und dergleichen vermögen für sich al- leine die Konversion und damit die innere Überzeugung der asylsuchenden Person, sich von ihrer früheren Religion ab- und einer neuen Religion zu- gewandt zu haben, nicht glaubhaft zu machen (vgl. Urteil des BVGer E-334/2019 vom 30. September 2019 E. 7.2 m.w.H.). Zwar finden sich in den Akten durchaus Hinweise darauf, dass der Beschwerdeführer den Is- lam bereits in Iran hinterfragte (vgl. beispielsweise A21/26 F72 und F74). Dass er sich aber bereits im Heimatstaat von seiner bisherigen Religion ab- und dem Christentum zugewandt habe, erscheint aufgrund seiner so- wohl in der BzP als auch der Anhörung zu Protokoll gegebenen unsubstan- tiierten Vorbringen nicht glaubhaft. So gab er denn rund sechs Monate</w:t>
      </w:r>
    </w:p>
    <w:p>
      <w:r>
        <w:t>D-556/2020 Seite 12 nach seiner Ausreise in der BzP mehrfach zu Protokoll, «neu konvertiert» zu sein (vgl. A7/11 Ziff. 7.02 und 9.01) und vermochte seine persönliche Entwicklung zum «Christ sein» (kaum) zu beschreiben (vgl. A21/26 F104). Darüber hinaus wäre auch zu erwarten gewesen, dass er die Frage da- nach, ob er sich in Iran bereits als Christ gesehen habe, eindeutig zu be- antworten vermag (vgl. A21/26 F102). Den von der Vorinstanz aufgezeig- ten Widersprüchen vermag der Beschwerdeführer nichts Substanzielles entgegenzuhalten. Dem pauschalen Einwand in der Rechtsmitteleingabe, die BzP vom 5. April 2017 respektive die Anhörung vom 8. April 2019 wie- sen Mängel auf, was die Konstruktion von Widersprüchen durch die Vo- rinstanz begünstigt habe, kann nicht gefolgt werden, erweist sich doch die Behauptung als nicht zutreffend. Wie bereits dargelegt, erhob der Be- schwerdeführer keine Einwände gegen die Übersetzungsleistungen oder die Protokollierungen und brachte bei der Rückübersetzung keine respek- tive kaum Verbesserungen an (vgl. E. 3.5 hiervor). Dass er geltend machte, die ihn zur christlichen Telegram-Gruppe einladende Person habe I._______ geheissen (vgl. A21/26 F89 und F92), nachdem er wiederholt zu Protokoll gegeben hatte, sein Freund D._______ habe ihm den Link zur Gruppe weitergeleitet (vgl. A21/26 F49, F84 und F86), lässt sich nicht da- mit erklären, dass der Beschwerdeführer von einer zweiten Gruppe gespro- chen haben soll. Auch direkt darauf angesprochen, dass er diesbezüglich unterschiedliche Angaben gemacht habe, vermochte der Beschwerdefüh- rer diesen Widerspruch nicht zu erklären und äusserte sich ausweichend (vgl. A21/26 F157). Der Vollständigkeit halber ist sodann auch festzuhal- ten, dass die geltend gemachte Konversion im Iran auch zusätzlich fraglich erscheint, wenn der Rechtsvertreter des Beschwerdeführers ausführt, die Vorinstanz habe sich zu wenig mit einem zwischenzeitlich erfolgten Glau- benswechsel auseinandergesetzt, sei ebendies doch offensichtlich der Fall (vgl. Beschwerdeschrift S. 4, Art. 3 und 4). Die Begründung des Beschwer- deführers ist offensichtlich inkonsistent. 7.3 Wie die Vorinstanz zu Recht feststellt, fielen die Ausführungen des Be- schwerdeführers zu der geltend gemachten Entführung in Iran substanz- arm aus (vgl. beispielsweise A21/26 F117, F119). Zwar berichtete er über mehrere Absätze frei von der geltend gemachten Mitnahme und den erlit- tenen Misshandlungen (vgl. A21/26 F49 ff.) vermochte dann aber wiede- rum nicht auf gezieltes Nachfragen präzise zu antworten (vgl. beispiels- weise A21/26 F117). Entgegen der ausdrücklichen Aufforderung detailliert zu berichten, verzichtete er auch darauf die anschliessende Freilassung anschaulich zu schildern (vgl. A21/26 F118 ff.). Ohnehin fehlt es der Ent-</w:t>
      </w:r>
    </w:p>
    <w:p>
      <w:r>
        <w:t>D-556/2020 Seite 13 führung bereits an einer plausiblen Grundlage, da es dem Beschwerdefüh- rer nicht gelungen ist, den angeblichen Grund – seine christlichen Aktivitä- ten in Iran – glaubhaft zu machen (vgl. E. 7.2.1 hiervor). Gleiches gilt auch für die (angebliche) wochenlange Schikane der Mutter und Schwester nach der Ausreise des Beschwerdeführers. Hinweise darauf, der Beschwerde- führer könnte in den Fokus der heimatlichen Behörden geraten sein, finden sich – entgegen der Beschwerdeschrift – denn auch keine in den Akten. So blieb seine ein bis drei Jahre vor seiner Ausreise während des Religions- unterrichts geäusserte Kritik am Islam – abgesehen von einer schriftlichen Erklärung, fortan dergleichen zu unterlassen – offensichtlich ohne Folgen (vgl. A21/26 F75). Gleiches gilt für seine religiösen Facebook-Beiträge aus dem Jahr 2013 (vgl. Beschwerdebeilage 15), wobei fraglich ist, ob die Posts überhaupt auf das Christentum Bezug nehmen und ob es sich dabei tatsächlich um das Profil des Beschwerdeführers handelt. 7.4 Obgleich die Ausführungen des Beschwerdeführers zu seiner Glau- bensausübung nach der Ausreise ebenfalls substanzarm und unpräzise ausgefallen sind (vgl. beispielsweise A21/26 F117 und F119), kann nicht gänzlich ausgeschlossen werden, dass er mittlerweile zum Christentum konvertiert ist und seinen Glauben hierzulande lebt. Dass seine Glau- bensausübung in der Schweiz geeignet wäre, die Aufmerksamkeit der ira- nischen Behörden auf sich zu ziehen, ist hingegen nicht anzunehmen. Sol- ches ist rechtsprechungsgemäss lediglich dann der Fall, wenn die Glau- bensausübung auch im Ausland aktiv und nach aussen hin sichtbar prakti- ziert wird und im Einzelfall davon ausgegangen werden muss, dass das heimatliche Umfeld von einer solchen, allenfalls missionarische Züge an- nehmenden Aktivität erfährt. Deshalb ist neben der Glaubhaftigkeit der Konversion auch das Ausmass der öffentlichen Bekanntheit der betroffe- nen Person in Betracht zu ziehen (vgl. dazu statt vieler Urteil des BVGer D-1754/2018 vom 16. Dezember 2020 E. 6.4 m.w.H. in Bestätigung von BVGE 2009/28 E. 7.3.4 ff.). Die Ausführungen des Beschwerdeführers so- wie die eingereichten Beweismittel lassen jedoch nicht auf ein öffentliches Bekanntwerden seiner christlichen Glaubensausübung in der Schweiz schliessen. Zwar liess er sich am 5. September 2020 hierzulande taufen (vgl. Replikbeilage 20 und 22), doch beschränkt er die Ausübung seines christlichen Glaubens offensichtlich auf die Teilnahme an zweiwöchigen Treffen einer freikirchlichen Gruppe sowie das persönliche Bibelstudium und Gebet mit Herrn G._______ (vgl. Replik S. 2). Die zahlreichen diesbe- züglich eingereichten Schreiben von Privatpersonen, zeigen lediglich auf, dass der Beschwerdeführer den Kontakt zu christlichen Kreisen sucht. Da sie jedoch als blosse Gefälligkeitsschreiben zu würdigen sind, kommt ihnen</w:t>
      </w:r>
    </w:p>
    <w:p>
      <w:r>
        <w:t>D-556/2020 Seite 14 keine hohe Beweiskraft zu. Bezüglich seiner Familie im Iran macht der Be- schwerdeführer geltend, dass er aufgrund seiner Zuwendung zum Chris- tentum zu einem Teil seiner Geschwister keinen Kontakt pflege (vgl. A 21/26 F5 und F27 ff.). Hinweise darauf, ihm könnten seitens seiner Familie ernsthafte Nachteile drohen, finden sich in den Akten hingegen keine. 7.5 Zusammenfassend ist festzuhalten, dass der Beschwerdeführer die Flüchtlingseigenschaft weder nachgewiesen noch glaubhaft gemacht hat und die Vorinstanz sein Asylgesuch somit zu Recht abgelehnt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5.3</w:t>
      </w:r>
    </w:p>
    <w:p>
      <w:r>
        <w:t>Der Beschwerdeführer macht subjektive Nachfluchtgründe geltend. Solche sind anzunehmen, wenn eine asylsuchende Person erst durch die Flucht aus dem Heimat- oder Herkunftsstaat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jedoch als Flüchtlinge vorläufig aufgenommen (Art. 54 AsylG; vgl. BVGE 2009/28 E. 7.1).</w:t>
      </w:r>
    </w:p>
    <w:p>
      <w:r>
        <w:rPr>
          <w:b/>
        </w:rPr>
        <w:t>E. 6.1</w:t>
      </w:r>
    </w:p>
    <w:p>
      <w:r>
        <w:t>Ihren ablehnenden Entscheid begründet die Vorinstanz im Wesentlichen damit, dass die geltend gemachte Konversion und deren angebliches Bekanntwerden durch die iranischen Behörden den Anforderungen an die Glaubhaftigkeit nicht standhielten, zumal die Vorbringen konstruiert und einstudiert wirkten. Zwar habe der Beschwerdeführer über die geltend gemachte Mitnahme und Folter in Iran ausführlich zu berichten vermocht, seinen Ausführungen mangle es aber an Substanz und Tiefe. Es sei ihm auch nicht gelungen, die anschliessende Freilassung anschaulich und detailliert zu schildern. Zudem habe er sich zu wesentlichen Punkten wiederholt widersprüchlich geäussert. So habe er weder eindeutig erklären können, welche Person ihn in die fragliche Telegram-Gruppe eingeladen habe, noch zu welchem Zeitpunkt er zum Christentum konvertiert sei oder ob er für die Religion geworben habe. Wenig überzeugend seien auch seine Kenntnisse des Christentums. Obwohl die geltend gemachte Konversion zum Anhörungszeitpunkt bereits zwei Jahre zurückgelegen haben müsse und er angegeben habe, auch in der Schweiz an christlichen Sitzungen teilgenommen zu haben, sei es ihm nicht einmal ansatzweise gelungen, das bekannteste christliche Gebet wiederzugeben und die bedeutendsten christlichen Feste aufzuzählen oder deren Bedeutung zu erklären.</w:t>
      </w:r>
    </w:p>
    <w:p>
      <w:r>
        <w:rPr>
          <w:b/>
        </w:rPr>
        <w:t>E. 6.2</w:t>
      </w:r>
    </w:p>
    <w:p>
      <w:r>
        <w:t>Der Beschwerdeführer hält dem in der Rechtsmitteleingabe im Wesentlichen entgegen, die Vorinstanz sei zu Unrecht davon ausgegangen, seine Vorbringen seien nicht glaubhaft. So wiesen seine Erzählungen zahlreiche Realkennzeichen auf und er habe frei und ausführlich zu berichten vermocht. Die von der Vorinstanz aufgezeigten Widersprüche seien konstruiert, da das SEM die Ausgangslage offensichtlich nicht abgeklärt respektive verstanden habe. Weiter verkenne sie, dass eine Konversion ein innerer Vorgang sei. Den detaillierten und glaubhaften Ausführungen des Beschwerdeführers sei auch klar zu entnehmen, dass sein Glaubenswechsel bereits im Heimatstaat fortgeschritten und er den iranischen Behörden bereits vor der Ausreise als Islamkritiker bekannt gewesen sei. Ohnehin sei bei der Anhörung des Beschwerdeführers treuwidrig vorgegangen worden. So seien die an ihn gerichteten Fragen nicht präzise genug gewesen und um Widersprüche zu provozieren, seien ihm teilweise sogar Fangfragen gestellt worden. Entgegen der angefochtenen Verfügung habe der Beschwerdeführer auch die für evangelisch/protestantische Christen wichtigsten religiösen Feste aufzählen und das Gebet «Unser Vater» nahezu wortwörtlich widergeben können. Offenkundig sei die gezielte und asylrelevante Verfolgung des Beschwerdeführers auch aufgrund der wochenlangen Schikane seiner Mutter und Schwester durch die Behörden nach seiner Ausreise.</w:t>
      </w:r>
    </w:p>
    <w:p>
      <w:r>
        <w:rPr>
          <w:b/>
        </w:rPr>
        <w:t>E. 6.3</w:t>
      </w:r>
    </w:p>
    <w:p>
      <w:r>
        <w:t>In ihrer Vernehmlassung hält die Vorinstanz an ihren Erwägungen fest und führt ergänzend aus, auch die der Rechtsmitteleingabe beigelegten Schreiben des (...) und der Kirchengemeinde H._______ vermöchten an dem Umstand, dass der Beschwerdeführer selbst zwei Jahre nach der Einreise in die Schweiz, kaum Kenntnisse der bekanntesten christlichen Feste und deren Bedeutung habe, nichts zu ändern.</w:t>
      </w:r>
    </w:p>
    <w:p>
      <w:r>
        <w:rPr>
          <w:b/>
        </w:rPr>
        <w:t>E. 6.4</w:t>
      </w:r>
    </w:p>
    <w:p>
      <w:r>
        <w:t>Der Beschwerdeführer repliziert dazu, die Behauptung der Vorinstanz, die aktive Glaubensausübung des Beschwerdeführers sei nicht belegt, sei unzutreffend. Aus dem Schreiben des (...) gehe eindeutig hervor, dass der Beschwerdeführer diese Treffen regemässig besuche und auch am Bibelstudium und Gebet mit Herrn G._______ teilnehme. Seine aktive Ausübung des christlichen Glaubens werde von den heimatlichen Behörden wie auch dem privaten Umfeld erkannt und führe im Falle einer Rückkehr in den Iran zu einer asylrelevanten Verfolgung.</w:t>
      </w:r>
    </w:p>
    <w:p>
      <w:r>
        <w:rPr>
          <w:b/>
        </w:rPr>
        <w:t>E. 7.1</w:t>
      </w:r>
    </w:p>
    <w:p>
      <w:r>
        <w:t>Das Bundesverwaltungsgericht gelangt nach Durchsicht der Akten zum Schluss, dass die Vorinstanz in ihren Erwägungen zutreffend festgehalten hat, die Vorbringen des Beschwerdeführers genügten den Anforderungen an die Glaubhaftigkeit und an die Flüchtlingseigenschaft nicht. Auf die betreffenden Ausführungen in der angefochtenen Verfügung und der Vernehmlassung (vgl. E. 6.1 und 6.3 hiervor) kann mit den nachfolgenden Ergänzungen verwiesen werden. Die Ausführungen auf Beschwerdeebene und die eingereichten Beweismittel führen zu keiner anderen Betrachtungsweise.</w:t>
      </w:r>
    </w:p>
    <w:p>
      <w:r>
        <w:rPr>
          <w:b/>
        </w:rPr>
        <w:t>E. 7.2.1</w:t>
      </w:r>
    </w:p>
    <w:p>
      <w:r>
        <w:t>Es trifft zu, dass es sich bei einer Konversion um einen individuellen Vorgang mit ausgeprägtem inneren Charakter handelt. Im Gegensatz zu anderen Asylvorbringen kann die religiöse Zugehörigkeit somit grundsätzlich nur anhand der Aussagen der asylsuchenden Person beurteilt werden. Eine lediglich formelle Konversion (z.B. durch Taufe) oder Besuche von Gottesdiensten, Aussagen Dritter und dergleichen vermögen für sich alleine die Konversion und damit die innere Überzeugung der asylsuchenden Person, sich von ihrer früheren Religion ab- und einer neuen Religion zugewandt zu haben, nicht glaubhaft zu machen (vgl. Urteil des BVGer E-334/2019 vom 30. September 2019 E. 7.2 m.w.H.). Zwar finden sich in den Akten durchaus Hinweise darauf, dass der Beschwerdeführer den Islam bereits in Iran hinterfragte (vgl. beispielsweise A21/26 F72 und F74). Dass er sich aber bereits im Heimatstaat von seiner bisherigen Religion ab- und dem Christentum zugewandt habe, erscheint aufgrund seiner sowohl in der BzP als auch der Anhörung zu Protokoll gegebenen unsubstantiierten Vorbringen nicht glaubhaft. So gab er denn rund sechs Monate nach seiner Ausreise in der BzP mehrfach zu Protokoll, «neu konvertiert» zu sein (vgl. A7/11 Ziff. 7.02 und 9.01) und vermochte seine persönliche Entwicklung zum «Christ sein» (kaum) zu beschreiben (vgl. A21/26 F104). Darüber hinaus wäre auch zu erwarten gewesen, dass er die Frage danach, ob er sich in Iran bereits als Christ gesehen habe, eindeutig zu beantworten vermag (vgl. A21/26 F102). Den von der Vorinstanz aufgezeigten Widersprüchen vermag der Beschwerdeführer nichts Substanzielles entgegenzuhalten. Dem pauschalen Einwand in der Rechtsmitteleingabe, die BzP vom 5. April 2017 respektive die Anhörung vom 8. April 2019 wiesen Mängel auf, was die Konstruktion von Widersprüchen durch die Vorinstanz begünstigt habe, kann nicht gefolgt werden, erweist sich doch die Behauptung als nicht zutreffend. Wie bereits dargelegt, erhob der Beschwerdeführer keine Einwände gegen die Übersetzungsleistungen oder die Protokollierungen und brachte bei der Rückübersetzung keine respektive kaum Verbesserungen an (vgl. E. 3.5 hiervor). Dass er geltend machte, die ihn zur christlichen Telegram-Gruppe einladende Person habe I._______ geheissen (vgl. A21/26 F89 und F92), nachdem er wiederholt zu Protokoll gegeben hatte, sein Freund D._______ habe ihm den Link zur Gruppe weitergeleitet (vgl. A21/26 F49, F84 und F86), lässt sich nicht damit erklären, dass der Beschwerdeführer von einer zweiten Gruppe gesprochen haben soll. Auch direkt darauf angesprochen, dass er diesbezüglich unterschiedliche Angaben gemacht habe, vermochte der Beschwerdeführer diesen Widerspruch nicht zu erklären und äusserte sich ausweichend (vgl. A21/26 F157). Der Vollständigkeit halber ist sodann auch festzuhalten, dass die geltend gemachte Konversion im Iran auch zusätzlich fraglich erscheint, wenn der Rechtsvertreter des Beschwerdeführers ausführt, die Vorinstanz habe sich zu wenig mit einem zwischenzeitlich erfolgten Glaubenswechsel auseinandergesetzt, sei ebendies doch offensichtlich der Fall (vgl. Beschwerdeschrift S. 4, Art. 3 und 4). Die Begründung des Beschwerdeführers ist offensichtlich inkonsistent.</w:t>
      </w:r>
    </w:p>
    <w:p>
      <w:r>
        <w:rPr>
          <w:b/>
        </w:rPr>
        <w:t>E. 7.3</w:t>
      </w:r>
    </w:p>
    <w:p>
      <w:r>
        <w:t>Wie die Vorinstanz zu Recht feststellt, fielen die Ausführungen des Beschwerdeführers zu der geltend gemachten Entführung in Iran substanzarm aus (vgl. beispielsweise A21/26 F117, F119). Zwar berichtete er über mehrere Absätze frei von der geltend gemachten Mitnahme und den erlittenen Misshandlungen (vgl. A21/26 F49 ff.) vermochte dann aber wiederum nicht auf gezieltes Nachfragen präzise zu antworten (vgl. beispielsweise A21/26 F117). Entgegen der ausdrücklichen Aufforderung detailliert zu berichten, verzichtete er auch darauf die anschliessende Freilassung anschaulich zu schildern (vgl. A21/26 F118 ff.). Ohnehin fehlt es der Entführung bereits an einer plausiblen Grundlage, da es dem Beschwerdeführer nicht gelungen ist, den angeblichen Grund - seine christlichen Aktivitäten in Iran - glaubhaft zu machen (vgl. E. 7.2.1 hiervor). Gleiches gilt auch für die (angebliche) wochenlange Schikane der Mutter und Schwester nach der Ausreise des Beschwerdeführers. Hinweise darauf, der Beschwerdeführer könnte in den Fokus der heimatlichen Behörden geraten sein, finden sich - entgegen der Beschwerdeschrift - denn auch keine in den Akten. So blieb seine ein bis drei Jahre vor seiner Ausreise während des Religionsunterrichts geäusserte Kritik am Islam - abgesehen von einer schriftlichen Erklärung, fortan dergleichen zu unterlassen - offensichtlich ohne Folgen (vgl. A21/26 F75). Gleiches gilt für seine religiösen Facebook-Beiträge aus dem Jahr 2013 (vgl. Beschwerdebeilage 15), wobei fraglich ist, ob die Posts überhaupt auf das Christentum Bezug nehmen und ob es sich dabei tatsächlich um das Profil des Beschwerdeführers handelt.</w:t>
      </w:r>
    </w:p>
    <w:p>
      <w:r>
        <w:rPr>
          <w:b/>
        </w:rPr>
        <w:t>E. 7.4</w:t>
      </w:r>
    </w:p>
    <w:p>
      <w:r>
        <w:t>Obgleich die Ausführungen des Beschwerdeführers zu seiner Glaubensausübung nach der Ausreise ebenfalls substanzarm und unpräzise ausgefallen sind (vgl. beispielsweise A21/26 F117 und F119), kann nicht gänzlich ausgeschlossen werden, dass er mittlerweile zum Christentum konvertiert ist und seinen Glauben hierzulande lebt. Dass seine Glaubensausübung in der Schweiz geeignet wäre, die Aufmerksamkeit der iranischen Behörden auf sich zu ziehen, ist hingegen nicht anzunehmen. Solches ist rechtsprechungsgemäss lediglich dann der Fall, wenn die Glaubensausübung auch im Ausland aktiv und nach aussen hin sichtbar praktiziert wird und im Einzelfall davon ausgegangen werden muss, dass das heimatliche Umfeld von einer solchen, allenfalls missionarische Züge annehmenden Aktivität erfährt. Deshalb ist neben der Glaubhaftigkeit der Konversion auch das Ausmass der öffentlichen Bekanntheit der betroffenen Person in Betracht zu ziehen (vgl. dazu statt vieler Urteil des BVGer D-1754/2018 vom 16. Dezember 2020 E. 6.4 m.w.H. in Bestätigung von BVGE 2009/28 E. 7.3.4 ff.). Die Ausführungen des Beschwerdeführers sowie die eingereichten Beweismittel lassen jedoch nicht auf ein öffentliches Bekanntwerden seiner christlichen Glaubensausübung in der Schweiz schliessen. Zwar liess er sich am 5. September 2020 hierzulande taufen (vgl. Replikbeilage 20 und 22), doch beschränkt er die Ausübung seines christlichen Glaubens offensichtlich auf die Teilnahme an zweiwöchigen Treffen einer freikirchlichen Gruppe sowie das persönliche Bibelstudium und Gebet mit Herrn G._______ (vgl. Replik S. 2). Die zahlreichen diesbezüglich eingereichten Schreiben von Privatpersonen, zeigen lediglich auf, dass der Beschwerdeführer den Kontakt zu christlichen Kreisen sucht. Da sie jedoch als blosse Gefälligkeitsschreiben zu würdigen sind, kommt ihnen keine hohe Beweiskraft zu. Bezüglich seiner Familie im Iran macht der Beschwerdeführer geltend, dass er aufgrund seiner Zuwendung zum Christentum zu einem Teil seiner Geschwister keinen Kontakt pflege (vgl. A 21/26 F5 und F27 ff.). Hinweise darauf, ihm könnten seitens seiner Familie ernsthafte Nachteile drohen, finden sich in den Akten hingegen keine.</w:t>
      </w:r>
    </w:p>
    <w:p>
      <w:r>
        <w:rPr>
          <w:b/>
        </w:rPr>
        <w:t>E. 7.5</w:t>
      </w:r>
    </w:p>
    <w:p>
      <w:r>
        <w:t>Zusammenfassend ist festzuhalten, dass der Beschwerdeführer die Flüchtlingseigenschaft weder nachgewiesen noch glaubhaft gemacht hat und die Vorinstanz sein Asylgesuch somit zu Recht abgelehnt hat.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9.3</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w:t>
      </w:r>
    </w:p>
    <w:p>
      <w:r>
        <w:t>D-556/2020 Seite 15 mungen (Art. 25 Abs. 3 BV; Art. 3 des Übereinkommens vom 10. Dezem- ber 1984 gegen Folter und andere grausame, unmenschliche oder ernied- rigende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landes- als auch der völkerrechtlichen Bestimmungen zuläs- sig.</w:t>
      </w:r>
    </w:p>
    <w:p>
      <w:r>
        <w:rPr>
          <w:b/>
        </w:rPr>
        <w:t>E. 9.3.2</w:t>
      </w:r>
    </w:p>
    <w:p>
      <w:r>
        <w:t>je m.w.H.). Ohne dies näher auszuführen, wird in der Beschwerdeschrift geltend gemacht, der Beschwerdeführer «leide an gesundheitlichen Problemen» (vgl. Beschwerde S. 41, Art. 50). In den Akten finden sich jedoch keinerlei Hinweise auf allfällige physische oder psychische Leiden des Beschwerdeführers. Vielmehr gab er wiederholt zu Protokoll, es gehe ihm «gut» und er habe keine gesundheitlichen Probleme (vgl. A7/11 Ziff. 8.02 und A21/26 F20). Es ist deshalb nicht anzunehmen, eine Rückkehr des Beschwerdeführers nach Iran würde zu einer Beeinträchtigung seines Gesundheitszustandes führen.</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9.4.2</w:t>
      </w:r>
    </w:p>
    <w:p>
      <w:r>
        <w:t>Die allgemeine Lage in Iran zeichnet sich nicht durch eine Situation allgemeiner Gewalt aus. Selbst unter Berücksichtigung der Umstände, dass die allgemeine Situation in verschiedener Hinsicht problematisch sein kann, ist der Vollzug der Wegweisung nach Iran gemäss konstanter Praxis grundsätzlich als zumutbar zu erachten (vgl. statt vieler Urteile des BVGer E-3017/2021 vom 16. Juli 2021 E. 10.4 und E-3799/2020 vom 11. März 2021 E. 14.4.1 m.w.H).</w:t>
      </w:r>
    </w:p>
    <w:p>
      <w:r>
        <w:rPr>
          <w:b/>
        </w:rPr>
        <w:t>E. 9.4.3</w:t>
      </w:r>
    </w:p>
    <w:p>
      <w:r>
        <w:t>Darüber hinaus sind keine individuellen Gründe ersichtlich, die gegen einen Wegweisungsvollzug sprächen. Der Beschwerdeführer verfügt über ein universitäres Oberdiplom in (…) sowie langjährige Berufserfahrung als Selbständiger im Bereich der (…) (vgl. A21/26 F40 ff.). Gemäss eigenen Angaben sei er ein erfolgreicher Geschäftsmann gewesen und habe ein eigenes Haus bewohnt (vgl. A21/26 F39 und F41). Zudem ist es dem Be- schwerdeführer auch gelungen, in der Schweiz erfolgreich die Ausbildung</w:t>
      </w:r>
    </w:p>
    <w:p>
      <w:r>
        <w:t>D-556/2020 Seite 16 zum Automobil-Assistent EBA abzuschliessen (vgl. Eingabe vom 5. Juli 2021). Da wie unter E. 7.4 hiervor dargelegt nicht davon auszugehen ist, dass seine Zuwendung zum christlichen Glauben in Iran bekannt gewor- den ist, ist anzunehmen, dass der Beschwerdeführer im Falle seiner Rück- kehr wieder in sein Haus zurückkehren und sich dank seiner vielfältigen beruflichen Qualifikationen schnell wieder in das Erwerbsleben integrieren kann. Allenfalls steht ihm auch die Möglichkeit offen, im Haushalt seiner Schwester und seiner verwitweten Mutter – welche um sein Interesse am christlichen Glauben wissen und zu welchen er weiterhin den Kontakt hält – unterzukommen (vgl. A7/1 Ziff. 3.01 und A21/26 F16, F22, F24 und F133). Demnach kann er auch auf ein familiäres Beziehungsnetz im Hei- matstaat zurückgreifen.</w:t>
      </w:r>
    </w:p>
    <w:p>
      <w:r>
        <w:rPr>
          <w:b/>
        </w:rPr>
        <w:t>E. 9.4.4</w:t>
      </w:r>
    </w:p>
    <w:p>
      <w:r>
        <w:t>Auf Unzumutbarkeit des Wegweisungsvollzugs aus medizinischen Gründen ist nach Lehre und konstanter Praxis dann zu schliessen, wenn eine notwendige medizinische Behandlung im Heimatland nicht zur Verfügung steht und die Rückkehr zu einer raschen und lebensgefährdenden Beeinträchtigung des Gesundheitszustands der betroffenen Person führen würde (vgl. BVGE 2011/50 E. 8.3 und 2009/2 E.</w:t>
      </w:r>
    </w:p>
    <w:p>
      <w:r>
        <w:rPr>
          <w:b/>
        </w:rPr>
        <w:t>E. 9.4.5</w:t>
      </w:r>
    </w:p>
    <w:p>
      <w:r>
        <w:t>Konkrete Gründe, welche es als wahrscheinlich erscheinen liessen, dass der Beschwerdeführer im Falle einer Rückkehr nach Iran in eine existenzielle Notlage geraten würde, sind somit nicht ersichtlich und der Vollzug der Wegweisung erweist sich nach dem Gesagten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D-556/2020 Seite 17</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Nachdem dem Beschwerdeführer mit Zwischenverfügung vom 25. Sep- tember 2020 die unentgeltliche Prozessführung gemäss Art. 65 Abs. 1 VwVG gewährt wurde, sind keine Verfahrenskosten zu erheben. (Dispositiv nächste Seite)</w:t>
      </w:r>
    </w:p>
    <w:p>
      <w:r>
        <w:t>D-556/2020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