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D-5567/2011 vom 13. November 2012</w:t>
      </w:r>
    </w:p>
    <w:p>
      <w:r>
        <w:t>Bundesverwaltungsgericht, 2012-11-13, IT</w:t>
      </w:r>
    </w:p>
    <w:p>
      <w:r>
        <w:rPr>
          <w:b/>
        </w:rPr>
        <w:t xml:space="preserve">Quelle: </w:t>
      </w:r>
      <w:r>
        <w:t>https://mcp.opencaselaw.ch/entscheid/bvger_D-5567_2011</w:t>
      </w:r>
    </w:p>
    <w:p>
      <w:r>
        <w:t>FR: TAF D-5567/2011 du 13 novembre 2012</w:t>
      </w:r>
    </w:p>
    <w:p>
      <w:r>
        <w:t>IT: TAF D-5567/2011 del 13 novembre 2012</w:t>
      </w:r>
    </w:p>
    <w:p>
      <w:pPr>
        <w:pStyle w:val="Heading2"/>
      </w:pPr>
      <w:r>
        <w:t>Regeste</w:t>
      </w:r>
    </w:p>
    <w:p>
      <w:r>
        <w:t>Revoca dell'ammissione provvisoria (asilo)</w:t>
      </w:r>
    </w:p>
    <w:p>
      <w:pPr>
        <w:pStyle w:val="Heading2"/>
      </w:pPr>
      <w:r>
        <w:t>Erwägungen</w:t>
      </w:r>
    </w:p>
    <w:p>
      <w:r>
        <w:rPr>
          <w:b/>
        </w:rPr>
        <w:t>E. 1</w:t>
      </w:r>
    </w:p>
    <w:p>
      <w:r>
        <w:t>La procedura dinanzi al Tribunale amministrativo federale è retta dalla legge federale sulla procedura amministrativa del 20 dicembre 1968 (PA, RS 172.021), in quanto la legge sul Tribunale amministrativo federale del 17 giugno 2005 (LTAF, RS 173.32) non disponga altrimenti (art. 37 LTAF).</w:t>
      </w:r>
    </w:p>
    <w:p>
      <w:r>
        <w:rPr>
          <w:b/>
        </w:rPr>
        <w:t>E. 2</w:t>
      </w:r>
    </w:p>
    <w:p>
      <w:r>
        <w:t>La procedura delle autorità federali è retta dalle disposizioni generali sull'organizzazione giudiziaria federale (art. 112 cpv. 1 della legge federale sugli stranieri del 16 dicembre 2005 [LStr, RS 142.20]).</w:t>
      </w:r>
    </w:p>
    <w:p>
      <w:r>
        <w:rPr>
          <w:b/>
        </w:rPr>
        <w:t>E. 3</w:t>
      </w:r>
    </w:p>
    <w:p>
      <w:r>
        <w:t>Fatta eccezione delle decisioni previste all'art. 32 LTAF, il Tribunale, in virtù dell'art. 31 LTAF, giudica i ricorsi contro le decisioni ai sensi dell'art. 5 PA nonché dell'UFM in materia degli stranieri concernenti l'ammissione provvisoria (art. 33 lett. d LTAF).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50 cpv. 1 PA), alla forma e al contenuto dell'atto di ricorso (art. 52 cpv. 1 PA) sono soddisfatti. Occorre pertanto entrare nel merito del ricorso.</w:t>
      </w:r>
    </w:p>
    <w:p>
      <w:r>
        <w:rPr>
          <w:b/>
        </w:rPr>
        <w:t>E. 4</w:t>
      </w:r>
    </w:p>
    <w:p>
      <w:r>
        <w:t>Con ricorso al Tribunale possono essere invocati la violazione del diritto federale, l'accertamento inesatto o incompleto di fatti giuridicamente rilevanti e l'inadeguatezza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5</w:t>
      </w:r>
    </w:p>
    <w:p>
      <w:r>
        <w:t>Va qui di seguito esaminato se l'autorità inferiore ha giustamente revocato l'ammissione provvisoria al ricorrente, segnatamente se detta autorità ha rettamente ritenuto l'esecuzione dell'allontanamento come ammissibile, esigibile e possibile.</w:t>
      </w:r>
    </w:p>
    <w:p>
      <w:r>
        <w:rPr>
          <w:b/>
        </w:rPr>
        <w:t>E. 5.1</w:t>
      </w:r>
    </w:p>
    <w:p>
      <w:r>
        <w:t>Nella decisione impugnata l'UFM, considerata la crescita in giudicato della sua decisione del 17 novembre 2009, ha constatato l'assenza di ostacoli all'esecuzione dell'allontanamento dal profilo dell'ammissibilità. Ha inoltre rilevato che, alla luce del miglioramento della situazione nello Sri Lanka a seguito della fine del conflitto nel maggio del 2009, un ritorno verso l'est e il nord del Paese sarebbe di principio di nuovo ragionevolmente esigibile. Nella provincia orientale il conflitto si sarebbe già concluso nel 2007 e le condizioni di vita sarebbero da allora costantemente migliorate. Nel nord del Paese invece la situazione varierebbe a seconda della zona: dove il governo centrale già da tempo ha ripreso il controllo, segnatamente nella penisola di Jaffna e la parte meridionale dei distretti di Vavuniya e Mannar, la vita quotidiana sarebbe praticamente tornata alla normalità. Nella zona di Vanni invece le condizioni di vita sarebbero tutt'oggi da considerare molto difficili. L'UFM osserva inoltre che il richiedente proverrebbe dal distretto di Jaffna, dove disporrebbe di una rete sociale visto che vi abiterebbero la madre, gli zii e i cugini. L'UFM constata d'altronde che la sua partenza dal Paese risale a tempi recenti e che inoltre egli disporrebbe di una solida esperienza lavorativa. Pertanto non sussisterebbero motivi individuali o inerenti alla situazione del posto suscettibili di costituire un ostacolo all'esecuzione dell'allontanamento dal punto di vista dell'esigibilità. In conclusione l'UFM ha ritenuto l'esecuzione dell'allontanamento ammissibile, esigibile e possibile.</w:t>
      </w:r>
    </w:p>
    <w:p>
      <w:r>
        <w:rPr>
          <w:b/>
        </w:rPr>
        <w:t>E. 5.2</w:t>
      </w:r>
    </w:p>
    <w:p>
      <w:r>
        <w:t>Aggravandosi contro la decisione dell'UFM, il ricorrente contesta, in sostanza e per quanto qui di rilievo, l'analisi fatta dall'Ufficio circa la situazione nello Sri Lanka. A suo dire, il fatto che il conflitto armato tra le Liberation Tigers of Tamil Eelam (LTTE) e il governo srilankese si sia concluso nel maggio del 2009, non escluderebbe che chi abbia appartenuto alle Tigri tamil possa ancora essere vittima di persecuzioni. Inoltre, dopo un conflitto durato ventisei anni, sarebbe a suo dire difficilmente immaginabile che tutto si risolva in un periodo a tal punto breve, soprattutto per quanto concerne le difficoltà nel reinserimento professionale, eventuali ritorsioni a livello giudiziario o discriminazioni di altro tipo. Visto anche il contenuto dei rapporti dell'ACNUR allegati al ricorso, non sarebbe condivisibile la posizione dell'UFM secondo cui la situazione nel Paese sarebbe tornata alla normalità. L'insorgente riferisce inoltre di essere già stato oggetto di incarcerazione, come avrebbe d'altronde già riferito tramite le sue osservazioni dell'11 agosto 2011. Seppur le accuse a lui rivolte fossero inerenti a una presunta violazione della legge sugli immigranti e sugli emigranti, secondo l'insorgente vi sarebbe da ritenere che queste sarebbero strettamente legate al fatto di avere avuto legami con le LTTE, ragione per cui si tratterebbe con ogni probabilità di un pretesto per procedere al suo arresto e per ottenere informazioni sul gruppo militante. A comprova del pericolo che correrebbe l'interessato in caso di rimpatrio, vi sarebbe anche la citazione a comparire della Polizia di C._______ allegata al ricorso.</w:t>
      </w:r>
    </w:p>
    <w:p>
      <w:r>
        <w:rPr>
          <w:b/>
        </w:rPr>
        <w:t>E. 6.1</w:t>
      </w:r>
    </w:p>
    <w:p>
      <w:r>
        <w:t>Per quanto concerne l'esecuzione dell'allontanamento, l'art. 83 LStr prevede che la stessa sia ammissibile (cpv. 3), esigibile (cpv. 4) e possibile (cpv. 2). In caso di non adempimento di una di queste condizioni, l'Ufficio federale dispone l'ammissione provvisoria (cfr. art. 83 cpv. 1 LStr). L'UFM verifica periodicamente se le condizioni per la concessione dell'ammissione provvisoria sono ancora soddisfatte (art. 84 cpv. 1 LStr). In caso contrario, detto Ufficio la revoca e ordina l'esecuzione dell'allontanamento (art. 84 cpv. 2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(Walter Stöckli, Asyl, in Übersax/Rudin/Hugi Yar/Geiser [Hrsg.], Ausländerrecht, 2ª ed., Basilea 2009, n. 11.148, pagg. 567 seg.). Inoltre, lo stato di fatto determinante in materia di esecuzione dell'allontanamento è quello che esiste al momento in cui si statuisce (cfr. Giurisprudenza ed informazioni della Commissione svizzera di ricorso in materia d'asilo [GICRA] 1997 n. 27 consid. 4f).</w:t>
      </w:r>
    </w:p>
    <w:p>
      <w:r>
        <w:rPr>
          <w:b/>
        </w:rPr>
        <w:t>E. 6.2</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 caso concreto giova innanzitutto ricordare che nella sua decisione del 17 novembre 2009, cresciuta in giudicato, l'UFM non ha riconosciuto all'interessato la qualità di rifugiato, per il che questi non può prevalersi del principio del divieto di respingimento (art. 5 cpv. 1 legge federale sull'asilo del 26 giugno 1998 [LAsi, RS 142.31]),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La Corte EDU si è ripetutamente chinata sulla questione di un 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per l'interessato.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va osservato che l'interessato durante la procedura di asilo ha dichiarato di essere stato incarcerato a Colombo nel 2005 per otto mesi, in quanto sospettato di intrattenere dei legami con le LTTE, e di essere stato liberato nel (...) del 2006 su cauzione. Inoltre dopo il suo rientro a Jaffna, nel (...) del 2006 sarebbe stato portato in un campo militare e poi subito liberato con la condizione di presentarsi ogni venerdì a prestare la firma, obbligo al quale si sarebbe sottratto già dopo una settimana. Tuttavia, nonostante tali circostanze e al fatto che il richiedente abbia chiesto asilo all'estero, secondo il Tribunale non vi è da ritenere, nell'ambito di una valutazione d'insieme, che la soglia per ammettere un "real risk" per l'insorgente sia raggiunta. Simili arresti sono da inserire nel contesto che ancora vigeva a quell'epoca, durante la guerra, quando giovani tamil spesso venivano fermati allo scopo di ottenere informazioni. Per giunta, se nei suoi confronti fossero sussistiti sospetti concreti di appartenenza al gruppo militante delle LTTE, è difficilmente immaginabile che egli sarebbe stato rilasciato su cauzione oppure a condizione di presentarsi settimanalmente a prestare la firma. Nel caso concreto anche da quanto allegato, peraltro solamente in sede di ricorso, segnatamente dai documenti prodotti: gli uni (documenti della Corte di appello della Repubblica democratica socialista dello Sri Lanka) solo in versione tradotta e senza originale e gli altri (citazioni a comparire) pure senza originale e dalle cui traduzioni non si evince la data di emissione, non è dato rilevare alcun serio indizio secondo cui il ricorrente possa essere esposto, in caso di rimpatrio, al rischio reale ed immediato di trattamenti contrari alle menzionate disposizioni. Ne discende che, come rettamente ritenuto nel giudizio litigioso, l'esecuzione dell'allontanamento è ammissibile ai sensi delle norme del diritto pubblico internazionale.</w:t>
      </w:r>
    </w:p>
    <w:p>
      <w:r>
        <w:rPr>
          <w:b/>
        </w:rPr>
        <w:t>E. 6.3</w:t>
      </w:r>
    </w:p>
    <w:p>
      <w:r>
        <w:t>Giusta l'art. 83 cpv. 4 LStr,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In questo contesto né le allegazioni ricorsuali né i rapporti allegati circa la situazione nello Sri Lanka, peraltro allestiti precedentemente la valutazione di cui alla decisione DTAF 2011/24, non possono pertanto in altro modo soccorrere il ricorrente.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DTAF 2011/24,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il ricorrente ha dichiarato di essere originario di Jaffna, dove avrebbe vissuto dalla nascita fino al (...) del 2005, per poi trasferirsi a Colombo e rimanerci fino al (...) del 2006, quando sarebbe rientrato a Jaffna. Nel gennaio del 2009 si sarebbe di nuovo recato a Colombo, rimanendoci fino al momento dell'espatrio, avvenuto due mesi dopo (cfr. verbale di audizione sulle generalità del 2 aprile 2009 [di seguito: verbale 1], pagg. 1 seg.). Dagli atti non risulta, ad eccezione di un accenno alla presenza di un amico dello zio (cfr. verbale 1, pag. 3), che l'interessato disponga di una rete sociale nella zona di Colombo. Si esaminerà dunque l'esigibilità dell'esecuzione dell'allontanamento verso il distretto di Jaffna. Nonostante il richiedente rientri nella categoria di persone che hanno lasciato il Paese prima della fine della guerra, egli è partito durante la fase finale. Infatti il conflitto armato è terminato appena quattro mesi dopo la sua partenza da Jaffna - rispettivamente due mesi dopo il suo espatrio - e non vi sono elementi per desumere che, durante questo breve lasso di tempo, le sue condizioni di vita possano essere cambiate in maniera significativa. In particolare dagli atti non risulta che l'interessato debba temere, in caso di rimpatrio, di riscontrare delle difficoltà per quel che concerne la possibilità di alloggio, di assicurarsi il minimo vitale e di avere una rete sociale. Infatti, secondo le sue dichiarazioni, a Jaffna vivrebbero la madre, due sorelle maggiori, il fratello minore, tre zii e la nonna materna. La madre e il fratello vivrebbero a casa di una delle due sorelle, la quale abita poco distante dall'altra sorella. Vi è dunque da ritenere che il ricorrente potrà garantirsi un alloggio. Inoltre egli è scolarizzato e ha una certa esperienza lavorativa quale ristoratore. In particolare ha dichiarato di avere gestito un proprio ristorante, la cui conduzione sarebbe nel frattempo stata lasciata a uno zio. Il Tribunale ritiene quindi che in caso di rientro, alla luce anche della nuova situazione nella regione, egli non dovrebbe riscontrare problemi a reintegrarsi nel mondo professionale e quindi ad avere un'attività lavorativa, come è peraltro il caso degli altri membri della sua famiglia. Il Tribunale considera quindi che egli potrà assicurarsi il minimo vitale (cfr. verbale 1, pag. 3 e verbale di audizione del 20 aprile 2009, pagg. 5-7). Infine, il ricorrente è da ritenersi in buona salute, dato che non ha preteso nel gravame di soffrire di gravi problemi di salute tali da giustificare un'ammissione provvisoria (cfr. GICRA 2003 n. 24), senza che da un esame d'ufficio degli atti di causa emerga la necessità di una sua permanenza in Svizzera per motivi medici. Non giova d'altronde al ricorrente appellarsi al fatto di aiutare finanziariamente la famiglia in patria o alla buona integrazione in Svizzera, non costituendo queste ragioni ostative all'esecuzione dell'allontanamento. Tutto ciò posto, l'autorità inferiore ha rettamente ritenuto siccome adempiti i presupposti per formulare una prognosi favorevole con riferimento alle effettive possibilità per lo stesso di un adeguato reinserimento sociale nel suo Paese di origine. Di conseguenza, l'esecuzione dell'allontanamento del ricorrente deve essere considerata ragionevolmente esigibile.</w:t>
      </w:r>
    </w:p>
    <w:p>
      <w:r>
        <w:rPr>
          <w:b/>
        </w:rPr>
        <w:t>E. 6.4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6.5</w:t>
      </w:r>
    </w:p>
    <w:p>
      <w:r>
        <w:t>Sulla scorta delle considerazioni che precedono, l'esecuzione dell'allontanamento è ammissibile, ragionevolmente esigibile e possibile. Di conseguenza, l'UFM ha rettamente revocato l'ammissione provvisoria del ricorrente. Il gravame va quindi disatteso e la querelata decisione confermata.</w:t>
      </w:r>
    </w:p>
    <w:p>
      <w:r>
        <w:rPr>
          <w:b/>
        </w:rPr>
        <w:t>E. 7</w:t>
      </w:r>
    </w:p>
    <w:p>
      <w:r>
        <w:t>Ne discende che l'UFM con la decisione impugnata non ha violato il diritto federale né abusato del suo potere di apprezzamento; l'autorità di prima istanza non ha accertato in modo inesatto o incompleto i fatti giuridicamente rilevanti e inoltre la decisione non è inadeguata (art. 49 PA), per il che il ricorso va respinto.</w:t>
      </w:r>
    </w:p>
    <w:p>
      <w:r>
        <w:rPr>
          <w:b/>
        </w:rPr>
        <w:t>E. 8</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Queste sono compensate con l'anticipo tempestivamente versato in data 25 settembre 2012.</w:t>
      </w:r>
    </w:p>
    <w:p>
      <w:r>
        <w:rPr>
          <w:b/>
        </w:rPr>
        <w:t>E. 9</w:t>
      </w:r>
    </w:p>
    <w:p>
      <w:r>
        <w:t>La presente sentenza non può essere impugnata con ricorso in materia di diritto pubblico dinanzi al Tribunale federale (art. 83 lett. c cifra 3 della legge sul Tribunale federale del 17 giugno 2005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