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D-5566/2018 vom 3. Oktober 2018</w:t>
      </w:r>
    </w:p>
    <w:p>
      <w:r>
        <w:t>Bundesverwaltungsgericht, 2018-10-03, DE</w:t>
      </w:r>
    </w:p>
    <w:p>
      <w:r>
        <w:rPr>
          <w:b/>
        </w:rPr>
        <w:t xml:space="preserve">Quelle: </w:t>
      </w:r>
      <w:r>
        <w:t>https://mcp.opencaselaw.ch/entscheid/bvger_D-5566_2018</w:t>
      </w:r>
    </w:p>
    <w:p>
      <w:r>
        <w:t>FR: TAF D-5566/2018 du 3 octobre 2018</w:t>
      </w:r>
    </w:p>
    <w:p>
      <w:r>
        <w:t>IT: TAF D-5566/2018 del 3 ottobre 2018</w:t>
      </w:r>
    </w:p>
    <w:p>
      <w:pPr>
        <w:pStyle w:val="Heading2"/>
      </w:pPr>
      <w:r>
        <w:t>Regeste</w:t>
      </w:r>
    </w:p>
    <w:p>
      <w:r>
        <w:t>Flughafenverfahren (Nichteintreten auf Asylgesuch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[SR 142.31] i.V.m. Art. 31-33 VGG sowie Art. 83 Bst. d Ziff. 1 BGG).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2 AsylG; Art. 105 AsylG i.V.m. Art. 37 VGG und Art. 52 Abs. 1 VwVG) ist - unter Vorbehalt der nachfolgenden Erwägungen - einzutreten.</w:t>
      </w:r>
    </w:p>
    <w:p>
      <w:r>
        <w:rPr>
          <w:b/>
        </w:rPr>
        <w:t>E. 2.1</w:t>
      </w:r>
    </w:p>
    <w:p>
      <w:r>
        <w:t>Da der Beschwerde von Gesetzes wegen aufschiebende Wirkung zukommt (Art. 55 Abs. 1 VwVG) und das SEM diese einer solchen nicht entzogen hat, ist auf den Eventualantrag, die aufschiebende Wirkung sei wiederherzustellen, mangels eines Rechtsschutzinteresses nicht einzutreten.</w:t>
      </w:r>
    </w:p>
    <w:p>
      <w:r>
        <w:rPr>
          <w:b/>
        </w:rPr>
        <w:t>E. 2.2</w:t>
      </w:r>
    </w:p>
    <w:p>
      <w:r>
        <w:t>Eine Anwendung der Souveränitätsklausel gemäss Art. 29a Abs. 3 der Asylverordnung 1 vom 11. August 1999 (AsylV 1, SR 142.311) ist einzig im Rahmen eines Dublin-Verfahrens bei der entsprechenden Zuständigkeitsprüfung, nicht hingegen bei Wegweisungen in einen Drittstaat gemäss Art. 31a Abs. 1 Bst. c AsylG vorgesehen. Auf den Eventualantrag, es sei die Souveränitätsklausel anzuwenden, ist demnach ebenfalls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Das SEM begründet seinen Entscheid damit, dass die von den Beschwerdeführenden eingereichten Dokumente (Geburtsurkunde der Tochter und Eheschein der Eltern der Beschwerdeführerin) nur geringen Beweiswert hätten. Sie seien im Besitz von irakischen Reisepässen gewesen, die sie auf zwei europäischen Vertretungen vorgelegt hätten, um Schengen-Visa zu erhalten. Die Pässe seien von denselben als echt befunden worden. Sie hätten mit diesen Reisepässen eigenen Aussagen gemäss die Kontrollen an den Flughäfen von Erbil, Bagdad und Johannesburg problemlos passiert. Auch dabei seien die Pässe als echt und den Beschwerdeführenden zustehend erachtet worden. Die Beschwerdeführenden hätten sich vor ihrer Reise an den Flughafen Zürich während zwei Tagen in Südafrika aufgehalten. Dieses Land verfüge über ein funktionierendes Rechtssystem und die dortigen Behörden seien schutzwillig und -fähig. Gemäss Abklärungen des SEM sei in Südafrika der Zugang zum Asylsystem an allen Grenzposten gewährleistet. Personen, die sich nicht ausweisen könnten oder bei denen die Nationalität nicht festgestellt werden könne, würden möglicherweise in das Deportationszentrum Lindela überführt. In diesem sei der Zugang zu Rechtsvertretungen und zu medizinischer Versorgung gesichert. Zudem bestehe in Südafrika eine Vertretung des UNHCR und es gebe viele Organisationen, die Asylsuchenden wirksame Unterstützung geben könnten. Gemäss Abklärungen des SEM gebe es keine Hinweise dafür, dass in Südafrika kein effektiver Schutz vor Rückschiebung im Sinne von Art. 5 Abs. 1 AsylG bestehe. Personen, denen nach Erreichen eines internationalen Flughafens die Einreise in den Zielstaat verweigert werde, könnten an den Ausgangspunkt ihrer Flugreise zurückkehren, unbesehen davon, mit welchen Papieren sie die Reise absolviert hätten (Übereinkommen über die internationale Zivilluftfahrt vom 7. Dezember 1944 [Chicago-Übereinkommen]; Urteil des BVGer D-3117/2011). Vor dem Hintergrund dieser Ausführungen und der Rechtsprechung sei festzustellen, dass die Beschwerdeführenden gemäss Art. 31a Abs. 1 Bst. c und Art. 31a Abs. 2 AsylG nach Südafrika zurückkehren könnten.</w:t>
      </w:r>
    </w:p>
    <w:p>
      <w:r>
        <w:rPr>
          <w:b/>
        </w:rPr>
        <w:t>E. 5.2</w:t>
      </w:r>
    </w:p>
    <w:p>
      <w:r>
        <w:t>In der Beschwerde wird geltend gemacht, die Stadt Johannesburg, in der sich die Beschwerdeführenden aufgehalten hätten, weise eine der höchsten Kriminalitätsraten der Welt auf. Aus vielen Gesprächen mit Asylsuchenden wisse man, dass Südafrika nicht sicher sei. Der türkische Geheimdienst sei dort aktiv und die Regierung habe vielfältige Beziehungen zu diesem Staat. Es bestehe die Gefahr, dass die Beschwerdeführenden an die Türkei ausgeliefert würden, wo sie in Lebensgefahr wären. Südafrika sei kein sicheres Land, das Leben dort sei äusserst gefährlich. In der Folge werden die Erlebnisse zweier türkischer Staatsangehöriger geschildert, die in Italien und in Südafrika um Asyl nachgesucht hätten. Südafrika sei für die Beschwerdeführenden ein Albtraum und keine Lösung für ihre Probleme.</w:t>
      </w:r>
    </w:p>
    <w:p>
      <w:r>
        <w:rPr>
          <w:b/>
        </w:rPr>
        <w:t>E. 6.1</w:t>
      </w:r>
    </w:p>
    <w:p>
      <w:r>
        <w:t>Gemäss Art. 31a Abs. 1 Bst. c AsylG wird auf ein Asylgesuch nicht eingetreten, wenn Asylsuchende in einen Drittstaat zurückkehren können, in welchem sie sich vorher aufgehalten haben. Nach Abs. 2 dieser Bestimmung findet jedoch Abs. 1 Bst. c-e keine Anwendung, wenn Hinweise darauf bestehen, dass im Drittstaat kein effektiver Schutz vor Rückschiebung nach Art. 5 Abs. 1 AsylG besteht.</w:t>
      </w:r>
    </w:p>
    <w:p>
      <w:r>
        <w:rPr>
          <w:b/>
        </w:rPr>
        <w:t>E. 6.2</w:t>
      </w:r>
    </w:p>
    <w:p>
      <w:r>
        <w:t>Die Vorinstanz hat zutreffend festgestellt, dass die Beschwerdeführenden sich gemäss ihren Aussagen in Südafrika aufgehalten haben und dorthin zurückkehren können. Ebenso trifft zu, dass Südafrika dem Protokoll über die Rechtsstellung der Flüchtlinge beigetreten ist und sich somit zur Einhaltung des Abkommens vom 28. Juli 1951 über die Rechtsstellung der Flüchtlinge (FK, SR 0.142.30) sowie des Non-Refoulement-Gebots verpflichtet (vgl. Art. I Abs. 1 des Protokolls über die Rechtstellung der Flüchtlinge, wonach die Vertragsparteien des Protokolls verpflichtet sind, Art. 2-34 FK anzuwenden). Ferner verfügt Südafrika über ein funktionierendes Rechtssystem und die dortigen Behörden sind schutzfähig und schutzwillig. Was die Beschwerdeführenden anlässlich des rechtlichen Gehörs und auf Beschwerdeebene vorbringen, ist nicht geeignet, diese Regelvermutung umzustossen. Sofern sie - wie angegeben - tatsächlich auf Schutz angewiesen sein sollten, können sie sich an die entsprechenden Behörden vor Ort wenden. Diese Auffassung entspricht der konstanten Praxis des Bundeverwaltungsgerichts (vgl. Urteile des BVGer E-4456/2018 vom 14. August 2018, D-4372/2018 vom 3. August 2018, D-576/2017 und D-575/2017 vom 2. Februar 2017). Um Wiederholungen zu vermeiden, ist auf die zutreffenden Erwägungen der Vorinstanz zu verweisen. Die auf Beschwerdeebene eingereichten Kopien von Fotografien und der Auszug aus einem Artikel in die Zeit Online vermögen daran nichts zu ändern.</w:t>
      </w:r>
    </w:p>
    <w:p>
      <w:r>
        <w:rPr>
          <w:b/>
        </w:rPr>
        <w:t>E. 6.3</w:t>
      </w:r>
    </w:p>
    <w:p>
      <w:r>
        <w:t>Das SEM ist zu Recht in Anwendung von Art. 31a Abs. 1 Bst. c und Abs. 2 AsylG auf die Asylgesuche der Beschwerdeführenden nicht eingetreten.</w:t>
      </w:r>
    </w:p>
    <w:p>
      <w:r>
        <w:rPr>
          <w:b/>
        </w:rPr>
        <w:t>E. 7</w:t>
      </w:r>
    </w:p>
    <w:p>
      <w:r>
        <w:t>Gemäss Art. 44 AsylG verfügt das SEM in der Regel die Wegweisung aus der Schweiz beziehungsweise aus dem Transitbereich des Flughafens,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8</w:t>
      </w:r>
    </w:p>
    <w:p>
      <w:r>
        <w:t>Die vorinstanzliche Beurteilung der Vollzugshindernisse gemäss Art. 83 AuG - zutreffend nur für Südafrika geprüft - ist nicht zu beanstanden, mithin kann auf diese verwiesen werden. Eine vorläufige Aufnahme fällt ausser Betracht. Die Vorbringen der Beschwerdeführenden sind nicht geeignet, einen Wegweisungsvollzug nach Südafrika als unzumutbar erscheinen zu lassen. Wie bereits oben festgehalten, ist Südafrika ein Rechtsstaat, in dem sie sich an die entsprechenden Stellen wenden und um Unterstützung nachsuchen können.</w:t>
      </w:r>
    </w:p>
    <w:p>
      <w:r>
        <w:rPr>
          <w:b/>
        </w:rPr>
        <w:t>E. 9</w:t>
      </w:r>
    </w:p>
    <w:p>
      <w:r>
        <w:t>Nach den vorstehenden Erwägungen ergibt sich, dass die angefochtene Verfügung Bundesrecht nicht verletzt, den rechtserheblichen Sachverhalt richtig sowie vollständig feststellt (Art. 106 Abs. 1 AsylG) und - soweit diesbezüglich überprüfbar - angemessen ist. Die Beschwerde ist daher abzuweisen, soweit auf diese einzutreten ist.</w:t>
      </w:r>
    </w:p>
    <w:p>
      <w:r>
        <w:rPr>
          <w:b/>
        </w:rPr>
        <w:t>E. 10.1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Gewährung der unentgeltlichen Rechtspflege gemäss Art. 65 Abs. 1 VwVG ist abzuweisen, da sich die Beschwerde als aussichtslos erwiesen hat.</w:t>
      </w:r>
    </w:p>
    <w:p>
      <w:r>
        <w:rPr>
          <w:b/>
        </w:rPr>
        <w:t>E. 10.2</w:t>
      </w:r>
    </w:p>
    <w:p>
      <w:r>
        <w:t>Angesichts des direkten Entscheids in der Hauptsache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