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D-5563/2023 vom 8. September 2023</w:t>
      </w:r>
    </w:p>
    <w:p>
      <w:r>
        <w:t>Bundesverwaltungsgericht, 2023-09-08, DE</w:t>
      </w:r>
    </w:p>
    <w:p>
      <w:r>
        <w:rPr>
          <w:b/>
        </w:rPr>
        <w:t xml:space="preserve">Quelle: </w:t>
      </w:r>
      <w:r>
        <w:t>https://mcp.opencaselaw.ch/entscheid/bvger_D-5563_2023_d20230908</w:t>
      </w:r>
    </w:p>
    <w:p>
      <w:r>
        <w:t>FR: TAF D-5563/2023 du 8 septembre 2023</w:t>
      </w:r>
    </w:p>
    <w:p>
      <w:r>
        <w:t>IT: TAF D-5563/2023 del 8 settembre 2023</w:t>
      </w:r>
    </w:p>
    <w:p>
      <w:pPr>
        <w:pStyle w:val="Heading2"/>
      </w:pPr>
      <w:r>
        <w:t>Regeste</w:t>
      </w:r>
    </w:p>
    <w:p>
      <w:r>
        <w:t>Asyl und Wegweisung | Asyl und Wegweisung; Verfügung des SEM vom 8. September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t>D-5563/2023 Seite 4</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begründet ihren Entscheid dahingehend, die Vorbringen des Beschwerdeführers seien widersprüchlich und daher unglaubhaft. In der Anhörung vom 11. Oktober 2022 habe er vorgebracht, er habe wegen seinen Posts auf Social Media fliehen müssen. Die Anschuldigungen wür- den lauten: «Propaganda der Organisation, Kritik an Tayyip Erdogan». Sein</w:t>
      </w:r>
    </w:p>
    <w:p>
      <w:r>
        <w:t>D-5563/2023 Seite 5 Anwalt habe ihm gesagt, er müsse schnell fliehen. Die Polizei habe drei Monate vor seiner Ausreise dreimal bei ihm zu Hause nach ihm gefragt, er sei jedoch abwesend gewesen. Diese Aussagen stünden im Widerspruch zu seinem Vorbringen in der ergänzenden Anhörung vom 9. März 2023, in der er angegeben habe, er habe bereits im Jahr 2017 oder 2018 begonnen, Beiträge zu posten. Bereits im (…) 2021 sei die Polizei das erste Mal zu ihm nach Hause gekommen, weitere Male im (…) 2021 sowie im (…) oder (…) 2022. Sein Anwalt habe ihn im (…) oder (…) 2021 gewarnt, dass ein Dossier gegen ihn eröffnet worden sei, weil er über Twitter, Facebook und Instagram gepostet habe. Daraufhin seien sein Facebook- und Twitter-Ac- count eingeschränkt worden und er habe ein Jahr im Untergrund gelebt. Ein Jahr später, im (…) 2022, habe sein Anwalt insistiert, dass er nun das Land verlassen müsse. Ferner sei der Beschwerdeführer der Aufforderung, Nachweise aus E-Devlet einzureichen, nicht nachgekommen. Ein solcher Nachweis hätte gemäss der Vorinstanz aufzeigen können, ob der Beschwerdeführer tat- sächlich illegal ausgereist sei. Weiter sei der Beschwerdeführer der Auffor- derung, sämtliche seiner Posts auf Social Media mit politischem Inhalt ein- zureichen, nur beschränkt nachgekommen. So habe er lediglich Tweets von seinem Twitter-Account eingereicht. Es falle zudem auf, dass diese Posts ausschliesslich aus der Zeit nach der Ankunft in der Schweiz stamm- ten. Sein Twitter-Account sei erst im (…) 2022 eröffnet worden, also kurz vor seiner Ausreise. Seit seiner Ankunft in der Schweiz habe er rund 290 Tweets abgesetzt. Sein Account habe lediglich vierzehn Follower. Sämtli- che Tweets, die er eingereicht habe, würden aus der Zeit nach seiner an- geblichen Flucht stammen. Auch sämtliche Tweets, mit denen sich der tür- kische Ermittlungsbericht vom (…) 2022 auseinandersetze, würden aus der Zeit nach der Ankunft in der Schweiz stammen. In diesem Bericht sei auch von keinem älteren Post die Rede, auch nicht von Beiträgen aus an- deren Social Media-Kanälen. Im Bericht werde schliesslich erwähnt, dass auf UYAP keine Einträge gegen ihn vorlägen. Die Vorinstanz vertritt vor diesem Hintergrund die Auffassung, es lägen kei- nerlei Belege vor, dass der Beschwerdeführer sich seit mehreren Jahren auf Social Media politisch betätigt habe und dass die Behörden bereits im Jahr 2021 ein Dossier gegen ihn eröffnet sowie mehrmals bei seiner Fami- lie nach ihm gesucht hätten. Dies ergebe sich auch aus dem eingereichten Festnahme- beziehungsweise Vorführbefehl, welcher das Jahr 2022 als Zeitpunkt des Vergehens angebe. Es sei davon auszugehen, dass der Be- schwerdeführer mit politischen Posts auf einfachste Weise Nachflucht-</w:t>
      </w:r>
    </w:p>
    <w:p>
      <w:r>
        <w:t>D-5563/2023 Seite 6 gründe habe schaffen wollen. Mutmasslich habe der Beschwerdeführer diese Ermittlungen bewusst provoziert, um sich für sein Asylverfahren eine bessere Ausgangslage zu verschaffen. Ein solch missbräuchliches Vorge- hen verdiene keinen Schutz. Der Beschwerdeführer verfüge zudem auch nicht über ein besonders ho- hes politisches Profil. So habe er zu Protokoll gegeben, er sei nie Mitglied einer politischen Partei, nie in Haft gewesen oder angeklagt worden. Bei den geltend gemachten Festnahmen habe er in der ergänzenden Anhö- rung eingeräumt, es habe sich nur um kurzfristige Festhaltungen gehalten und es gebe dafür keine Belege. Seine nahen Familienangehörigen seien ebenfalls nicht Mitglied einer politischen Partei. Es bestehe keine beachtliche Wahrscheinlichkeit, der Beschwerdeführer werde in absehbarer Zeit flüchtlingsrechtlich relevante Verfolgungsmass- nahmen zu befürchten haben. Zwar würden Personen mit einem Fest- nahme- beziehungsweise Vorführbefehl bei der Einreise angehalten und der zuständigen Strafverfolgungsbehörde zugeführt. Nach den heute gülti- gen gesetzlichen Grundlagen, würden Person, die nach Art. 299 des türki- schen Strafgesetzbuches (tStGB) verfolgt würden – wie der Beschwerde- führer – in der Regel aber freigelassen und nicht in Untersuchungshaft ver- setzt, da es sich nicht um Delikte handle, bei denen das Vorliegen eines Haftgrundes gemäss Art. 100 Abs. 3 der türkischen Strafprozessordnung (tStPO) bejaht werden könne. Da der Beschwerdeführer ansonsten straf- rechtlich nicht vorbelastet sei und kein politisches Profil aufweise, sei es unwahrscheinlich, dass er bei einer tatsächlichen Verurteilung zu einer un- bedingten Haftstrafe verurteilt würde. Türkische Gerichte würden bei Erst- tätern und Strafen bis zu zwei Jahren häufig entweder bedingte Haftstrafen aussprechen (Art. 51 Abs. 1 tStGB) oder die Verkündigung des Urteils auf- schieben (Art. 231 Abs. 5 tStPO). Das Strafmass des dem Beschwerdefüh- rer vorgeworfenen Vergehens betrage in der Regel zwei Jahre oder weni- ger, somit sei wenig wahrscheinlich, dass eine unbedingte Haftstrafe aus- gesprochen werden würde. Eine allfällig bedingte Haftstrafe oder ein Auf- schub der Verkündung des Urteils seien gemäss der Vorinstanz nicht als flüchtlingsrechtlich relevant einzustufen. Würde eine unbedingte Haftstrafe ausgesprochen, müsste der Beschwerdeführer diese nicht in Haft verbüs- sen. Da das Strafmass in der Regel zwei Jahre oder weniger betrage, würde direkt der offene Strafvollzug offenstehen und die Strafe müsse in den meisten Fällen nicht im Gefängnis verbüsst werden.</w:t>
      </w:r>
    </w:p>
    <w:p>
      <w:r>
        <w:t>D-5563/2023 Seite 7</w:t>
      </w:r>
    </w:p>
    <w:p>
      <w:r>
        <w:rPr>
          <w:b/>
        </w:rPr>
        <w:t>E. 4.2</w:t>
      </w:r>
    </w:p>
    <w:p>
      <w:r>
        <w:t>Dem entgegnet der Beschwerdeführer in seiner Beschwerde, der An- klageschrift der Staatsanwaltschaft D._______ vom (…) 2023 sei zu ent- nehmen, dass das Ermittlungsverfahren aufgrund des Untersuchungsbe- richts der Bezirksgendarmerie E._______ durch die Staatsanwaltschaft E._______ eröffnet worden sei und die Akten infolge örtlicher Unzuständig- keit an die Staatsanwaltschaft D._______ gesendet worden seien. Das Er- mittlungsverfahren sei inzwischen in ein Strafverfahren umgewandelt wor- den und die Anklageschrift fordere eine Freiheitstrafe von mehr als zwei Jahren (Beilage 3 der Beschwerde). Ferner sei zusätzlich ein Strafverfah- ren wegen Beleidigung des Staatsministers F._______ eröffnet worden. Gemäss den Akten habe das neunte Strafmassnahmengericht G._______ einen Vorführbefehl angeordnet (Beilage 4 der Beschwerde). Die Anklage- schrift fordere eine Freiheitsstrafe von mehr als einem Jahr (Beilage 5 der Beschwerde). Demnach sei die Begründung der Vorinstanz, dem Be- schwerdeführer drohe bei einer Rückkehr keine Haft, da ihm eine Freiheits- strafe von unter zwei Jahren drohe, unbegründet. Ferner seien im Ent- scheid seine politischen Posts nicht berücksichtigt worden. Weiter sei er- sichtlich, dass er seine Posts nicht erst vor der Ausreise, sondern seit 2016 verbreitet habe.</w:t>
      </w:r>
    </w:p>
    <w:p>
      <w:r>
        <w:rPr>
          <w:b/>
        </w:rPr>
        <w:t>E. 4.3</w:t>
      </w:r>
    </w:p>
    <w:p>
      <w:r>
        <w:t>Mit der Vernehmlassung vom 16. November 2023 nimmt die Vorinstanz Bezug auf den neuen Vorführbefehl (Yakalama Emri vom […] 2023) des neunten Strafmassnahmengerichts G._______. Es erschliesse sich nicht, warum ein Gericht aus G._______ für den Beschwerdeführer, der nicht aus G._______ stamme und auch nie dort gelebt habe, zuständig sei. Weiter sei nicht nachvollziehbar, warum auf der Anklageschrift eine Behörde in D._______ genannt werde. Ferner werde als Tatzeitpunkt im neu einge- reichten Vorführbefehl der (…) 2022 genannt, abermals ein Zeitpunkt nach der Einreise des Beschwerdeführers in die Schweiz. Der Beschwerdefüh- rer gelte weiterhin strafrechtlich als unbescholten. Sein Vorbringen, es sei bereits 2021 ein polizeiliches Ermittlungsverfahren gegen ihn eröffnet wor- den, bleibe unbelegt. Trotz der bestehenden Vorführbefehle und der Ankla- geschrift bestehe keine beachtliche Wahrscheinlichkeit, dass der Be- schwerdeführer in absehbarer Zeit flüchtlingsrechtlich relevante Verfol- gungsmassnahmen zu befürchten hätte.</w:t>
      </w:r>
    </w:p>
    <w:p>
      <w:r>
        <w:rPr>
          <w:b/>
        </w:rPr>
        <w:t>E. 5</w:t>
      </w:r>
    </w:p>
    <w:p>
      <w:r>
        <w:t>Vorab ist festzustellen, dass das Rückweisungsbegehren des Beschwer- deführers unbegründet geblieben ist. Aus den Akten und der angefochte- nen Verfügung ergeben sich keine Anhaltspunkte, die Sache zur Neu-</w:t>
      </w:r>
    </w:p>
    <w:p>
      <w:r>
        <w:t>D-5563/2023 Seite 8 beurteilung an die Vorinstanz zurückzuweisen. Die Vorinstanz hat den Sachverhalt vollständig und richtig erstellt.</w:t>
      </w:r>
    </w:p>
    <w:p>
      <w:r>
        <w:rPr>
          <w:b/>
        </w:rPr>
        <w:t>E. 6.1</w:t>
      </w:r>
    </w:p>
    <w:p>
      <w:r>
        <w:t>Das Bundesverwaltungsgericht kommt zum Schluss, dass die Vor- instanz zu Recht die Flüchtlingseigenschaft des Beschwerdeführers nicht anerkannt hat. Dabei kann vorab auf die zutreffenden Ausführungen der Vorinstanz verwiesen werden. Ergänzend ist Folgendes festzuhalten:</w:t>
      </w:r>
    </w:p>
    <w:p>
      <w:r>
        <w:rPr>
          <w:b/>
        </w:rPr>
        <w:t>E. 6.1.1</w:t>
      </w:r>
    </w:p>
    <w:p>
      <w:r>
        <w:t>Gemäss den eingereichten türkischen Verfahrensunterlagen wurde gegen den Beschwerdeführer ein Ermittlungsverfahren betreffend Präsi- dentenbeleidigung (Art. 299 tStGB) eingeleitet. Weiter liegt ein Festnahme- beziehungsweise Vorführbefehl (Yakalama Emri) vom (…) 2022 der Staatsanwaltschaft D._______ vor. Diesem Dokument lässt sich entneh- men, dass der Beschwerdeführer einvernommen und anschliessend frei- zulassen sei. Auf Beschwerdeebene reichte er einen weiteren Vorführbe- fehl des neunten Strafmassnahmengerichts G._______ vom (…) 2023 be- treffend Beleidigung des Ministers F._______ zu den Akten. Auch hier lässt sich dem Schreiben entnehmen, dass der Beschwerdeführer nach der Ein- vernahme freigelassen werden soll.</w:t>
      </w:r>
    </w:p>
    <w:p>
      <w:r>
        <w:rPr>
          <w:b/>
        </w:rPr>
        <w:t>E. 6.1.2</w:t>
      </w:r>
    </w:p>
    <w:p>
      <w:r>
        <w:t>Zu Recht führt die Vorinstanz sodann aus, dass der Beschwerdefüh- rer strafrechtlich nicht vorbelastet ist und daher als «Ersttäter» gilt. Das Gericht teilt die Einschätzung, dass deswegen nicht von vornherein vom Ausfällen einer unbedingten mehrjährigen Freiheitsstrafe auszugehen ist; vielmehr dürfte diesfalls nach Praxis der türkischen Gerichte eine allfällige Haftstrafe bedingt ausgesprochen (respektive die Verkündigung des Straf- urteils aufgeschoben) werden (vgl. zur Gerichtspraxis in ähnlich gelagerten Fällen auch das Urteil des BVGer D-4214/2023 vom 19. Dezember 2023 E. 5.3 m.w.H.). Der Beschwerdeführer verfügt sodann nicht über ein spezi- fisches politisches Profil, zumal seine politischen Aktivitäten im Heimat- staat teilweise schon mehrere Jahre zurückliegen und niederschwellig wa- ren. Seine Posts aus Social Media datieren bis ins Jahr 2016 zurück. Dar- aus alleine entsteht jedoch noch kein besonderes politisches Profil. Der Beschwerdeführer bringt in der Anhörung vor, sein Grossvater väterlicher- seits (vs.) sei sechs Jahre in Haft gewesen wegen Beihilfe der PKK (SEM act. 14/17 F65 f.), ein Onkel mütterlicherseits (ms.) sei wegen «politischen Sachen» im Gefängnis gewesen (SEM act. 14/17 F67), seine Eltern und er seien aber nie im Gefängnis gewesen und es sei auch nie ein Strafverfah- ren gegen sie eröffnet worden (SEM act. 14/17 F68). Einmal sei die Mutter, als sie mit ihm schwanger gewesen sei, in Gewahrsam genommen worden</w:t>
      </w:r>
    </w:p>
    <w:p>
      <w:r>
        <w:t>D-5563/2023 Seite 9 (SEM act. 14/17 F71). Zwar sei die Polizei dreimal zu ihm nach Hause ge- kommen und habe nach ihm gefragt (SEM act. 14/17 F116), aber weitere Interaktionen mit den Behörden hätten nicht stattgefunden, abgesehen von einem Vorfall, wo er von der Polizei zusammengeschlagen worden sei (SEM act. 34/17 F22). Ferner gab der Beschwerdeführer zu Protokoll, er sei zur HDP gegangen – aber nicht Mitglied gewesen (SEM act. 14/17 F91) – und habe im Parteihaus diskutiert und kritisiert, er habe auch «mitge- macht» und an Kundgebungen teilgenommen und andere Personen zu überzeugen versucht, an den Kundgebungen oder Gedenkfeiern bei einem Todesfall teilzunehmen (SEM act. 34/17 F14).</w:t>
      </w:r>
    </w:p>
    <w:p>
      <w:r>
        <w:rPr>
          <w:b/>
        </w:rPr>
        <w:t>E. 6.1.3</w:t>
      </w:r>
    </w:p>
    <w:p>
      <w:r>
        <w:t>Beim Beschwerdeführer ist keine ausgeprägte politisch oppositio- nelle Haltung ersichtlich. Das Strafverfahren wegen Präsidentenbeleidi- gung ist ausschliesslich aufgrund von in den sozialen Medien veröffentli- chen Beiträgen eingeleitet worden. Zwar wurde auch ein Ermittlungsver- fahren wegen «Propaganda für eine terroristische Organisation» eröffnet, dieses ist aber gemäss den Akten nicht weiterverfolgt worden und es ist zu keiner Anklage respektive keinem Haft- oder Vorführbefehl in dieser Ange- legenheit gekommen. Auch ist nicht davon auszugehen, dass der Be- schwerdeführer aufgrund seines familiären Hintergrundes eine unverhält- nismässig hohe Strafe zu befürchten hätte. Zwar wurde sein Onkel ms. wegen Beihilfe und Mitgliedschaft bei der HDP inhaftiert, sein Onkel ist aber nach seiner Freilassung mittlerweile aus der Türkei ausgereist (SEM act. 14/17 F74). Daran vermag auch das neu eröffnete Strafverfahren we- gen Beleidigung des Ministers F._______ nichts ändern. Konkrete Benach- teiligungen aufgrund seines Onkels hat der Beschwerdeführer nicht erlit- ten, und aus den Akten ist auch nicht ersichtlich, dass er – oder sonst je- mand aus seiner Familie – aufgrund des familiären Hintergrundes in jüngs- ter Zeit flüchtlingsrechtlich relevante Reflexverfolgungsmassnahmen aus- gesetzt gewesen wäre. So haben Razzien beim Wohnort des Beschwer- deführers im Zusammenhang mit dem Onkel denn auch im Jahr 2017/2018 stattgefunden (SEM act. 14/17 F82).</w:t>
      </w:r>
    </w:p>
    <w:p>
      <w:r>
        <w:rPr>
          <w:b/>
        </w:rPr>
        <w:t>E. 6.1.4</w:t>
      </w:r>
    </w:p>
    <w:p>
      <w:r>
        <w:t>Zusammenfassend ist festzuhalten, dass es keine stichhaltigen Gründe für die Annahme gibt, dem Beschwerdeführer drohe im Rahmen des gegen ihn in der Türkei hängigen Strafverfahrens eine flüchtlingsrecht- lich relevante Verfolgung.</w:t>
      </w:r>
    </w:p>
    <w:p>
      <w:r>
        <w:t>D-5563/2023 Seite 10</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D-5563/2023 Seite 11</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Nach den vorstehenden Ausführungen gelingt ihm das nicht. Auch die allgemeine Menschenrechtssituation im Heimatstaat lässt den Wegweisungsvollzug zum heutigen Zeitpunkt nicht als unzulässig erschei- 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Gemäss konstanter Praxis ist in der Türkei nicht von einer Situation allgemeiner Gewalt oder bürgerkriegsähnlichen Verhältnissen auszuge- hen, dies auch nicht für Angehörige der kurdischen Ethnie (vgl. statt vieler Urteile des BVGer D-7282/2023 vom 6. Februar 2023 E. 8.3.2; D-5940/2023 vom 16. November 2023 E. 8.4.1; E-5546/2023 vom 19. Ok- tober 2023 E. 9.3.2).</w:t>
      </w:r>
    </w:p>
    <w:p>
      <w:r>
        <w:t>D-5563/2023 Seite 12</w:t>
      </w:r>
    </w:p>
    <w:p>
      <w:r>
        <w:rPr>
          <w:b/>
        </w:rPr>
        <w:t>E. 8.3.3</w:t>
      </w:r>
    </w:p>
    <w:p>
      <w:r>
        <w:t>Am 6. Februar 2023 forderten schwere Erdbeben im Südosten der Türkei tausende Todesopfer und zerstörten Grossteile der Infrastruktur. Der türkische Präsident verhängte daraufhin den Ausnahmezustand über die elf betroffenen Provinzen (Kahramanmaras, Hatay, Gaziantep, Osmaniye, Malatya, Adiyaman, Adana, Diyarbakir, Kilis, Sanliurfa und Elazig). Der Be- schwerdeführer stammt aus keiner dieser Provinzen und macht entspre- chend auch keinerlei mit den Erdbeben im Zusammenhang stehende Ein- wände gegen eine Rückkehr in seinen Heimatstaat geltend. Folglich ste- hen diese Ereignisse dem Wegweisungsvollzug nicht entgegen.</w:t>
      </w:r>
    </w:p>
    <w:p>
      <w:r>
        <w:rPr>
          <w:b/>
        </w:rPr>
        <w:t>E. 8.3.4</w:t>
      </w:r>
    </w:p>
    <w:p>
      <w:r>
        <w:t>Der Beschwerdeführer bringt vor, er habe Asthma und leide an Fuss- pilz an einem Fuss (SEM act. 14/17 F6, F8). Psychisch gehe es ihm schlecht, respektive nicht so gut, da er Sehnsucht nach seinen Eltern und Geschwistern habe (SEM act. 14/17 F14 f.). Diese Leiden vermögen nicht eine Unzumutbarkeit des Wegweisungsvollzugs bewirken. Der Vollständig- keit halber ist darauf hinzuweisen, dass sich keine medizinischen Berichte in den Akten finden, die einen Vollzug der Wegweisung als unzumutbar erachten lassen. Ferner hat der Beschwerdeführer zu Protokoll gegeben, dass es seiner Familie finanziell gut gehe (SEM act. 14/17 F95) und sie über eine Eigentumswohnung verfügten (SEM act. 14/17 F86). Somit ist bei einer Rückkehr nicht davon auszugehen, der Beschwerdeführer würde in eine existenzielle Notlage geraten. Viel eher ist anzunehmen, dass er bei seiner Familie in B._______ leben kann und die Reintegration ins Hei- matland – auch vor dem Hintergrund seiner beruflichen Erfahrung als Fachkraft in einem (…)laden – gelingen wird.</w:t>
      </w:r>
    </w:p>
    <w:p>
      <w:r>
        <w:rPr>
          <w:b/>
        </w:rPr>
        <w:t>E. 8.3.5</w:t>
      </w:r>
    </w:p>
    <w:p>
      <w:r>
        <w:t>Nach dem Gesagten erweist sich der Vollzug der Wegweisung auch als zumutbar.</w:t>
      </w:r>
    </w:p>
    <w:p>
      <w:r>
        <w:rPr>
          <w:b/>
        </w:rPr>
        <w:t>E. 8.4</w:t>
      </w:r>
    </w:p>
    <w:p>
      <w:r>
        <w:t>Schliesslich ist der Vollzug der Wegweisung auch als möglich zu be- 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D-5563/2023 Seite 13</w:t>
      </w:r>
    </w:p>
    <w:p>
      <w:r>
        <w:rPr>
          <w:b/>
        </w:rPr>
        <w:t>E. 10.1</w:t>
      </w:r>
    </w:p>
    <w:p>
      <w:r>
        <w:t>Bei diesem Ausgang des Verfahrens wären die Kosten dem Be- schwerdeführer aufzuerlegen (Art. 63 Abs. 1 VwVG). Mit Zwischenverfü- gung vom 18. Oktober 2023 hiess der zuständige Instruktionsrichter das Gesuch um unentgeltliche Prozessführung gut. Daher sind dem Beschwer- deführer keine Verfahrenskosten aufzuerlegen.</w:t>
      </w:r>
    </w:p>
    <w:p>
      <w:r>
        <w:rPr>
          <w:b/>
        </w:rPr>
        <w:t>E. 10.2</w:t>
      </w:r>
    </w:p>
    <w:p>
      <w:r>
        <w:t>Bei dieser Sachlage ist auch das Gesuch um amtliche Rechtsverbei- ständung gutzuheissen und lic. iur. Fethiye Yalcin antragsgemäss als amt- liche Rechtsbeiständin einzusetzen (Art. 102m Abs. 1 und 3 AsylG). Ihr ist ein amtliches Honorar für ihre notwendigen Aufwendungen im Beschwer- deverfahren auszurichten. Die Rechtsvertreterin hat keine Honorarnote zu den Akten gereicht, der Aufwand lässt sich aber zuverlässig abschätzen. Der amtlich eingesetzten Rechtsbeiständin ist zulasten der Gerichtskasse ein amtliches Honorar von Fr. 600.– (inkl. Auslagen und allfällige Mehrwert- steuer) zuzusprechen.</w:t>
      </w:r>
    </w:p>
    <w:p>
      <w:r>
        <w:t>(Dispositiv nächste Seite)</w:t>
      </w:r>
    </w:p>
    <w:p>
      <w:r>
        <w:t>D-5563/2023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