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D-555/2015 vom 17. Februar 2016</w:t>
      </w:r>
    </w:p>
    <w:p>
      <w:r>
        <w:t>Bundesverwaltungsgericht, 2016-02-17, DE</w:t>
      </w:r>
    </w:p>
    <w:p>
      <w:r>
        <w:rPr>
          <w:b/>
        </w:rPr>
        <w:t xml:space="preserve">Quelle: </w:t>
      </w:r>
      <w:r>
        <w:t>https://mcp.opencaselaw.ch/entscheid/bvger_D-555_2015</w:t>
      </w:r>
    </w:p>
    <w:p>
      <w:r>
        <w:t>FR: TAF D-555/2015 du 17 février 2016</w:t>
      </w:r>
    </w:p>
    <w:p>
      <w:r>
        <w:t>IT: TAF D-555/2015 del 17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Abs. 1 VwVG).</w:t>
      </w:r>
    </w:p>
    <w:p>
      <w:r>
        <w:rPr>
          <w:b/>
        </w:rPr>
        <w:t>E. 3</w:t>
      </w:r>
    </w:p>
    <w:p>
      <w:r>
        <w:t>Die Beschwerdeeingabe richtet sich ausschliesslich gegen die Ablehnung des Asylgesuchs, die Feststellung der Vorinstanz, die Beschwerdeführerin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der Ablehnung des Asylgesuchs im Wesentlichen aus, der Umstand, dass am 19. Februar 2014 das Wohnquartier der Beschwerdeführerin in Damaskus durch einen Luftangriff zerstört worden sei und ihr Ehemann dabei das Leben verloren habe, sei auf den syrischen Bürgerkrieg zurückzuführen und somit asylrechtlich nicht relevant. Das Fehlen asylrechtlicher Relevanz gelte weiter auch für die Beteiligung der Beschwerdeführerin an Demonstrationen im Jahr 2012, habe dies doch keine Verfolgungsmassnahmen nach sich gezogen.</w:t>
      </w:r>
    </w:p>
    <w:p>
      <w:r>
        <w:rPr>
          <w:b/>
        </w:rPr>
        <w:t>E. 5.2</w:t>
      </w:r>
    </w:p>
    <w:p>
      <w:r>
        <w:t>Mit der Beschwerdeschrift wird im Wesentlichen geltend gemacht, in der angefochtenen Verfügung sei jener Aspekt der Asylvorbringen, der sich auf die Bedrohung durch den Vater und den Bruder der Beschwerdeführerin beziehe, nicht berücksichtigt worden. Diese Bedrohung bilde jedoch einen Asylgrund im Sinne von Art. 3 Abs. 2 AsylG.</w:t>
      </w:r>
    </w:p>
    <w:p>
      <w:r>
        <w:rPr>
          <w:b/>
        </w:rPr>
        <w:t>E. 5.3</w:t>
      </w:r>
    </w:p>
    <w:p>
      <w:r>
        <w:t>Es ist zunächst festzustellen, dass der soeben genannte Gesichtspunkt betreffend die Bedrohung der Beschwerdeführerin durch ihren Vater und ihren Bruder von der Vorinstanz in der angefochtenen Verfügung tatsächlich unberücksichtigt geblieben ist. Allerdings lag der Schwerpunkt bei der Begründung des Asylgesuchs durch die Beschwerdeführerin anlässlich der im vorinstanzlichen Verfahren durchgeführten Befragungen klarerweise darauf, dass sie Syrien wegen des Todes ihres Ehemannes verlassen habe, während eher beiläufig erwähnt wurde, dass sie durch ihren Vater und ihren Bruder bedroht worden sei. Zu erwähnen ist zudem, dass die Bedrohung auf den Entschluss der Beschwerdeführerin zurückzuführen sein soll, nach dem Tod ihres Ehemannes alleine aus Syrien auszureisen. Vor diesem Hintergrund ist von einem blossen Versehen des BFM auszugehen. Mit Blick auf dieses Versehen kann auch nicht von einem entscheidwesentlichen Begründungselement gesprochen werden, dessen Ausserachtlassung im Sinne einer Verletzung der vorinstanzlichen Begründungspflicht einen erheblichen Mangel darstellen würde. Vielmehr ist festzuhalten, dass der behaupteten Bedrohung ungeachtet der Frage, ob sie als glaubhaft zu bezeichnen ist offensichtlich keine Relevanz in Bezug auf die Frage der Flüchtlingseigenschaft im Sinne von Art. 3 AsylG zukommt. Aufgrund der Aussagen der Beschwerdeführerin gegenüber der Vorinstanz ist nämlich von vornherein festzustellen, dass keine Hinweise darauf bestehen, dass sie mit ihrem Vater oder ihrem Bruder Probleme hätte, wenn sie weiterhin in der Stadt Damaskus wohnhaft wäre. Zwar ist ohne weiteres nachvollziehbar, dass die Beschwerdeführerin nach dem Tod ihres Ehemannes infolge eines Bombardements es nicht mehr als zumutbar erachtete, weiterhin in der Stadt Damaskus wohnhaft zu bleiben. Diesem Umstand kann jedoch unter dem spezifischen Aspekt der Asylrelevanz ebensowenig eine Bedeutung zukommen wie dem Vorbringen, sie sei an einem anderen Ort in Syrien nämlich in ihrer Herkunftsstadt Qamishli aus familiären Gründen bedroht.</w:t>
      </w:r>
    </w:p>
    <w:p>
      <w:r>
        <w:rPr>
          <w:b/>
        </w:rPr>
        <w:t>E. 5.4</w:t>
      </w:r>
    </w:p>
    <w:p>
      <w:r>
        <w:t>Des Weiteren ist der Vollständigkeit halber auch wenn dies durch die Beschwerdeführerin nicht ausdrücklich bestritten wird festzuhalten, dass die Vorinstanz zu Recht festgestellt hat, der tragische Tod des Ehemannes infolge eines Luftangriffs der syrischen Regierungsarmee sei für die Flüchtlingseigenschaft im Sinne von Art. 3 AsylG nicht relevant.</w:t>
      </w:r>
    </w:p>
    <w:p>
      <w:r>
        <w:rPr>
          <w:b/>
        </w:rPr>
        <w:t>E. 5.5</w:t>
      </w:r>
    </w:p>
    <w:p>
      <w:r>
        <w:t>Schliesslich ist festzuhalten, dass auch die als Beweismittel eingereichten ärztlichen Zeugnisse die sich auf psychische Probleme der Beschwerdeführerin beziehen offensichtlich nicht geeignet sind, die Beurteilung der Flüchtlingseigenschaft zu beeinflussen.</w:t>
      </w:r>
    </w:p>
    <w:p>
      <w:r>
        <w:rPr>
          <w:b/>
        </w:rPr>
        <w:t>E. 5.6</w:t>
      </w:r>
    </w:p>
    <w:p>
      <w:r>
        <w:t>Zusammenfassend erweist sich, dass die Beschwerdeführerin keine asylrelevante Verfolgung glaubhaft zu machen vermochte. Die Vorinstanz hat folglich ihr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die Beschwerdeführerin und ihr Kind seien in ihrem Heimatstaat Syrien angesichts der dort herrschenden Situation zum heutigen Zeitpunkt nicht gefährdet. Indessen ist eine solche Gefährdungslage im Falle der Beschwerdeführenden ausschliesslich auf die allgemeine in Syrien herrschende Bürgerkriegssituation zurückzuführen, welche durch die Vorinstanz mit Verfügung vom 18. Dezember 2014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BFM das Bundesrecht nicht verletzt sowie den rechtserheblichen Sachverhalt richtig und vollständig feststellt (Art. 106 AsylG). Die Beschwerde ist folglich abzuweisen.</w:t>
      </w:r>
    </w:p>
    <w:p>
      <w:r>
        <w:rPr>
          <w:b/>
        </w:rPr>
        <w:t>E. 8</w:t>
      </w:r>
    </w:p>
    <w:p>
      <w:r>
        <w:t>Bei diesem Ausgang des Verfahrens sind dessen Kosten der Beschwerdeführerin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