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D-5559/2009 vom 24. Mai 2011</w:t>
      </w:r>
    </w:p>
    <w:p>
      <w:r>
        <w:t>Bundesverwaltungsgericht, 2011-05-24, DE</w:t>
      </w:r>
    </w:p>
    <w:p>
      <w:r>
        <w:rPr>
          <w:b/>
        </w:rPr>
        <w:t xml:space="preserve">Quelle: </w:t>
      </w:r>
      <w:r>
        <w:t>https://mcp.opencaselaw.ch/entscheid/bvger_D-5559_2009</w:t>
      </w:r>
    </w:p>
    <w:p>
      <w:r>
        <w:t>FR: TAF D-5559/2009 du 24 mai 2011</w:t>
      </w:r>
    </w:p>
    <w:p>
      <w:r>
        <w:t>IT: TAF D-5559/2009 del 24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durch Organe des Heimatstaates oder durch nichtstaatliche Akteure zugefügt worden sind respektive zugefügt zu werden drohen (vgl. BVGE 2008/7 E. 5.2 S. 37; Entscheidungen und Mitteilungen der [vormaligen] Schweizerischen Asylrekurskommission [EMARK] 2006 Nr. 18 E. 7 und 8 S. 190 ff.).</w:t>
      </w:r>
    </w:p>
    <w:p>
      <w:r>
        <w:rPr>
          <w:b/>
        </w:rPr>
        <w:t>E. 3.3</w:t>
      </w:r>
    </w:p>
    <w:p>
      <w:r>
        <w:t>Begründete Furcht vor Verfolgung im Sinne von in Art. 3 Abs. 1 AsylG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2009/51 E. 4.2.5 S. 744 mit weiteren Hinweisen; EMARK 2005 Nr. 21 E. 7.1. ff. S. 193 f. und dort zitierte Urteile).</w:t>
      </w:r>
    </w:p>
    <w:p>
      <w:r>
        <w:rPr>
          <w:b/>
        </w:rPr>
        <w:t>E. 4.1</w:t>
      </w:r>
    </w:p>
    <w:p>
      <w:r>
        <w:t>In Übereinstimmung mit der Vorinstanz ist festzustellen, dass der geltend gemachte Vorfall aus dem Jahre 2001 - unabhängig davon, ob er sich tatsächlich zugetragen hat - asylrechtlich nicht relevant ist, da der zeitliche und sachliche Kausalzusammenhang zur Ausreise im Juli 2009 fehlt. Am zeitlichen Kausalzusammenhang fehlt es deshalb, weil zwischen dem Ereignis und der Ausreise eine Zeitspanne von acht Jahren liegt und sich der Beschwerdeführer unmittelbar danach nicht versteckt gehalten und seine Ausreise vorbereitet hat. Vielmehr ist er weiterhin zur Schule gegangen und hat seine Ausbildung abgeschlossen. Auch seine Eltern haben keine Vorkehrungen zur Ausreise ihres damals noch minderjährigen Sohnes getroffen. Seine Aussage, er habe die Ausreise erst vor kurzem beschlossen, da er volljährig sei und ein besseres Leben suche, vermag seine späte Ausreise nicht zu rechtfertigen. Da der Beschwerdeführer gemäss eigenen Angaben keine weiteren vergleichbaren Nachteile erlitten hat, fehlt es zudem auch an einem sachlichen Kausalzusammenhang.</w:t>
      </w:r>
    </w:p>
    <w:p>
      <w:r>
        <w:rPr>
          <w:b/>
        </w:rPr>
        <w:t>E. 4.2</w:t>
      </w:r>
    </w:p>
    <w:p>
      <w:r>
        <w:t>Der Beschwerdeführer macht anderseits ethnisch motivierte Übergriffe von Seiten privater Dritter geltend ("Schikanen"). Aufgrund der Akten erweisen sich die vorinstanzlichen Erwägungen, wonach die Asylrelevanz dieses Verfolgungsvorbringens zu verneinen sei, als zutreffend. Zur Vermeidung von Wiederholungen ist daher auf die diesbezüglich nicht zu beanstandenden Erwägungen des BFM in der angefochtenen Verfügung zu verweisen (vgl. Bst. B vorstehend). Ebenso wenig kann der Beschwerdeführer aus dem Überall auf seinen Onkel etwas zu seinen Gunsten herleiten. Unter Berücksichtigung der persönlichen Tragweite ergeben sich aus diesem Vorbringen keine konkreten Nachteile, welche einen Verbleib im Heimatstaat verunmöglicht hätten.</w:t>
      </w:r>
    </w:p>
    <w:p>
      <w:r>
        <w:rPr>
          <w:b/>
        </w:rPr>
        <w:t>E. 4.3</w:t>
      </w:r>
    </w:p>
    <w:p>
      <w:r>
        <w:t>Sämtliche Argumente in der Beschwerdeschrift erschöpfen sich in einer Wiederholung der bereits im Rahmen des vorinstanzlichen Verfahrens geltend gemachten Vorbringen, blossen Behauptungen und allgemeinen Ausführungen, weshalb nicht näher darauf einzugehen ist.</w:t>
      </w:r>
    </w:p>
    <w:p>
      <w:r>
        <w:rPr>
          <w:b/>
        </w:rPr>
        <w:t>E. 4.4</w:t>
      </w:r>
    </w:p>
    <w:p>
      <w:r>
        <w:t>Der Vollständigkeit halber ist schliesslich darauf hinzuweisen, dass der Beschwerdeführer aufgrund der Aktenlage als Staatsangehöriger der Republik Kosovo zu betrachten ist, wobei er infolge der Geburt auf ehemaligem Staatsgebiet der Republik Serbien beziehungsweise seiner serbischen Abstammung gemäss serbischem Gesetz (Nr. 135/04 vom 21. Dezember 2004) auch über die serbische Staatsangehörigkeit verfügt (vgl. das zur Publikation vorgesehene 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Der Beschwerdeführer kann sich aufgrund seiner serbischen Staatszugehörigkeit in Serbien niederlassen, und es liegen auch keine Anhaltspunkte dafür vor, dass ihm dort asylrechtlich relevante Verfolgung drohen würde.</w:t>
      </w:r>
    </w:p>
    <w:p>
      <w:r>
        <w:rPr>
          <w:b/>
        </w:rPr>
        <w:t>E. 4.5</w:t>
      </w:r>
    </w:p>
    <w:p>
      <w:r>
        <w:t>Zusammenfassend ist festzustellen, dass die Asylvorbringen des Beschwerdeführers den Anforderungen an die Asylrelevanz im Sinne von Art. 3 AsylG nicht zu genügen vermögen, weshalb es sich erübrigt, die Asylgründe auf ihre Glaubhaftigkeit zu überprüfen. Die Beschwerdevorbringen des Beschwerdeführers vermögen zu keiner anderen Betrachtungsweise zu führen, zumal sie den vorinstanzlichen Erwägungen nichts Substanzielles entgegenhalten.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Der Vollzug der Wegweisung durch Rückschaffung nach Kosovo oder nach Serbien ist unter dem Aspekt von Art. 5 AsylG rechtmässig, weil der Beschwerdeführer - wie zuvor dargelegt - in keinem dieser beiden Staaten Nachteilen im Sinne von Art. 3 AsylG ausgesetzt wäre. Sodann ergeben sich weder aus den Aussagen des Beschwerdeführers noch aus den Akten Anhaltspunkte dafür, dass er für den Fall einer Ausschaffung in einen dieser beiden Staaten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Vollzug der Wegweisung ist somit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des aus der Grossgemeinde C._______ im Osten von Kosovo stammenden Beschwerdeführers dorthin ebenso wie in den Norden nicht zumutbar. Da der Beschwerdeführer indessen über nahe Verwandte in Serbien verfügt, ist nachfolgend zu prüfen, ob für ihn eine Aufenthaltsalternative in Serbien besteht.</w:t>
      </w:r>
    </w:p>
    <w:p>
      <w:r>
        <w:rPr>
          <w:b/>
        </w:rPr>
        <w:t>E. 6.3.3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Osten von Kosovo nach Serbien ist daher grundsätzlich zumutbar.</w:t>
      </w:r>
    </w:p>
    <w:p>
      <w:r>
        <w:rPr>
          <w:b/>
        </w:rPr>
        <w:t>E. 6.3.4</w:t>
      </w:r>
    </w:p>
    <w:p>
      <w:r>
        <w:t>Zu prüfen bleibt, ob der Beschwerdeführer in Serbien aus individuellen Gründen einer konkreten Gefährdung ausgesetzt sein könnte. Bei der Beurteilung einer alternativen Aufenthaltsmöglichkeit, an die naturgemäss höhere Anforderungen zu stellen sind, als bei einer Rückführung in die Heimatregion, sind die nachfolgend unter E. 6.3.5 aufgeführten Kriterien zu berücksichtigen (vgl. das zur Publikation vorgesehene Urteil des Bundesverwaltungsgerichts D-7561/2008 vom 15. April 2010 E. 8.3.3 ff. und EMARK 1996 Nr. 2).</w:t>
      </w:r>
    </w:p>
    <w:p>
      <w:r>
        <w:rPr>
          <w:b/>
        </w:rPr>
        <w:t>E. 6.3.5.1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6.3.5.3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6.3.6</w:t>
      </w:r>
    </w:p>
    <w:p>
      <w:r>
        <w:t>Aus den Akten ergibt sich, dass mehrere nahe Verwandte (zwei Onkel mit deren Familien) des Beschwerdeführers in Serbien leben (Akten BFM A1/10 S. 3), so dass der Beschwerdeführer über ein familiäres Beziehungsnetz in diesem Land verfügt. Anlässlich der Anhörung gab der Beschwerdeführer überdies zu Protokoll, dass er seine Verwandten das letzte Mal einen Monat vor seiner Ausreise besucht habe (Akten BFM A8/15 S. 4). Überdies hat der Beschwerdeführer eine gute Schul- und Berufsbildung. Er hat die Mittelschule besucht und seine Ausbildung als Automechaniker abgeschlossen. Seine Muttersprache ist das in Serbien gesprochene Serbisch. Es ist ausserdem anzunehmen, dass er aufgrund seines Aufenthaltes in der Schweiz über gewisse Deutschkenntnisse verfügt. Auf Beschwerdeebene machte der Beschwerdeführer indessen gesundheitliche Probleme geltend. Der damals im September 2009 in Aussicht gestellte ärztliche Bericht wurde bis zum heutigen Zeitpunkt nicht eingereicht, obschon sich der Beschwerdeführer seiner Mitwirkungspflicht bewusst war, weshalb die gesundheitlichen Probleme nicht belegt sind. Es ist davon auszugehen, dass der Beschwerdeführer unter keinen gravierenden gesundheitlichen Problemen leidet, weshalb einer Rückkehr nach Serbien auch keine medizinischen Gründe entgegenstehen. Abgesehen davon ist die medizinisch/psychiatrische Grundversorgung in Serbien gewährleistet. Nach dem Gesagten ist damit zu rechnen, dass er sich in Serbien sowohl beruflich als auch wirtschaftlich integrieren kann. Davon ist umso mehr auszugehen, da Personen serbischer Ethnie aus Kosovo in Serbien grundsätzlich über die gleichen Rechte wie die einheimische Bevölkerung verfügen (vgl. das zur Publikation vorgesehene Urteil des Bundesverwaltungsgerichts D-7561/2008 vom 15. April 2010 E. 8.3.3.4). Bei der Integration wird der Beschwerdeführer im Bedarfsfall auf die (finanzielle) Unterstützung seiner zahlreichen nahen Verwandten zählen können. Die Rückkehrhilfe der Schweiz wird ihm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BVGE 2008/34 E. 11.2.2, EMARK 2005 Nr. 24 E. 10.1 S. 215).</w:t>
      </w:r>
    </w:p>
    <w:p>
      <w:r>
        <w:rPr>
          <w:b/>
        </w:rPr>
        <w:t>E. 6.3.6.1</w:t>
      </w:r>
    </w:p>
    <w:p>
      <w:r>
        <w:t>Mit Blick auf die vorstehenden Erwägungen bestehen keine konkreten und glaubhaften Anhaltspunkte dafür, dass der Beschwerdeführer in Serbien aus individuellen Gründen in eine existenzielle Notlage geraten würde. Der Vollzug der Wegweisung nach Serbien ist daher insgesamt als zumutbar zu bezeichnen. An dieser Einschätzung ändern auch die diesbezüglichen Vorbringen in der Rechtsmittelschrift nichts.</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Insgesamt ist der durch die Vorinstanz verfügte Wegweisungsvollzug nach Serbien zu bestätigen. Die Vorinstanz hat den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Beschwerdeführer beantragte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 Aus den vorstehenden Erwägungen wird ersichtlich, dass die Beschwerde bereits zum Zeitpunkt ihrer Einreichung aussichtslos war. Demnach ist, auch bei ausgewiesener Bedürftigkeit des Beschwerdeführers, mangels Erfüllen der kumulativen Voraussetzungen von Art. 65 Abs. 1 VwVG (bedürftig/nicht aussichtslos) das Gesuch um Gewährung der unentgeltlichen Rechtspflege abzuweisen. 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