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D-5556/2010 vom 10. August 2010</w:t>
      </w:r>
    </w:p>
    <w:p>
      <w:r>
        <w:t>Bundesverwaltungsgericht, 2010-08-10, DE</w:t>
      </w:r>
    </w:p>
    <w:p>
      <w:r>
        <w:rPr>
          <w:b/>
        </w:rPr>
        <w:t xml:space="preserve">Quelle: </w:t>
      </w:r>
      <w:r>
        <w:t>https://mcp.opencaselaw.ch/entscheid/bvger_D-5556_2010</w:t>
      </w:r>
    </w:p>
    <w:p>
      <w:r>
        <w:t>FR: TAF D-5556/2010 du 10 août 2010</w:t>
      </w:r>
    </w:p>
    <w:p>
      <w:r>
        <w:t>IT: TAF D-5556/2010 del 10 agosto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unter Vorbehalt der nachfolgenden Erwägungen - einzutreten. Indessen geht es in casu zum einen nicht um eine vorsorgliche Wegweisung im Sinne des aufgehobenen Art. 42 Abs. 2 AsylG, und zum anderen gibt es - wie sich aus der nachfolgenden E. 7 ergibt - im Rahmen des Dublin-Verfahrens keinen Raum für Ersatzmassnahmen in Form einer vorläufigen Aufnahme, weshalb auf diese Anträge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Demgegenüber bildet die Frage der Anerkennung als Flüchtling und der Gewährung von Asyl nicht Gegenstand des angefochtenen Nichteintretensentscheides, weshalb auf den diesbezüglichen Beschwerdeantrag nicht einzutreten ist.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insbesondere fest, nach Angaben des Beschwerdeführers sei dieser via Libyen nach Italien gereist, wo ihm am 6. April 2009 die Fingerabdrücke abgenommen worden seien. Dort sei er zunächst noch einige Zeit geblieben, bevor er am 15. Februar 2010 unkontrolliert in die Schweiz gelangt sei.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O.362.32) für die Durchführung des Asylverfahrens zuständig. Da Italien innerhalb der festgelegten Frist nicht geantwortet habe, sei die Zuständigkeit gestützt auf Art. 18 Abs. 7 Dublin-II-VO auf Italien übergegangen. Die Rückführung habe - vorbehältlich einer allfälligen Unterbrechung oder Verlängerung (Art. 19 ff. Dublin-II-VO) - bis spätestens am 29. Dezember 2010 zu erfolgen. Dem Beschwerdeführer sei am 12. März 2010 das rechtliche Gehör gewährt worden. Bei dieser Gelegenheit habe er die Abklärungsergebnisse des BFM bestätigt. Er verstehe, dass Italien für sein Asylverfahren zuständig sei und die Schweiz deshalb nicht auf sein Asylgesuch eintreten könne. Er habe des Weiteren geltend gemacht, nicht nach Italien gehen zu wollen, weil er dort kein Zuhause und keine Arbeit habe, Die Vorbringen des Beschwerdeführers stellten kein Hindernis für eine Wegweisung nach Italien dar, zumal das logistische Probleme seien, die der Beschwerdeführer mit den Behörden des zuständigen Dublin-Staates regeln müsse. Auf das Asylgesuch sei dementsprechend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als Begründung geltend, er werde in Italien zum Opfer der dortigen Verhältnisse, habe kein Dach über dem Kopf und ersuche um einen zeitlichen Aufschub, um noch zur Schule gehen zu können und etwas zu lernen.</w:t>
      </w:r>
    </w:p>
    <w:p>
      <w:r>
        <w:rPr>
          <w:b/>
        </w:rPr>
        <w:t>E. 5.4.1</w:t>
      </w:r>
    </w:p>
    <w:p>
      <w:r>
        <w:t>Gemäss den Akten steht fest, dass der Beschwerdeführer am 6. April 2010 in O._______ (Italien) daktyloskopiert wurde und nach eigenen Angaben am 30. April 2009 ein Asylgesuch stellte, welches die zuständige italienische Behörde bereits abgewiesen habe. Ausserdem stimmten die italienischen Behörden einer Übernahme des Beschwerdeführers stillschweigend zu. Der Beschwerdeführer kann somit ohne Weiteres in den Dublin-Staat (Italien) ausreisen, welcher für die Prüfung seines Asylantrags staatsvertraglich zuständig ist.</w:t>
      </w:r>
    </w:p>
    <w:p>
      <w:r>
        <w:rPr>
          <w:b/>
        </w:rPr>
        <w:t>E. 5.4.2</w:t>
      </w:r>
    </w:p>
    <w:p>
      <w:r>
        <w:t>Dem Vorbringen des Beschwerdeführers, er wolle vorderhand in der Schweiz leben, ist entgegenzuhalten,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Italien sich nicht an die daraus resultierenden massgebenden völkerrechtlichen Bestimmungen, insbesondere an das Rückschiebungsverbot oder die einschlägigen Normen der EMRK, halten würde. Im Weiteren ist darauf hinzuweisen, dass der Beschwerdeführer in Italien nicht einfach auf der Strasse leben muss, da er den italienischen Behörden übergeben wird, die damit erst die Möglichkeit haben, sich um ihn gebührend zu kümmern. Auch der Umstand, in Italien allenfalls weniger gut versorgt zu sein als in der Schweiz, spricht nicht gegen eine Wegweisung dorthin, zumal ein allenfalls niedrigerer Lebensstandard als in der Schweiz kein Wegweisungshindernis darstellt. Bei einer allfälligen Mittellosigkeit steht es dem Beschwerdeführer offen, sich an die dafür zuständigen Behörden beziehungsweise karitativen Organisationen zu wenden. Gegebenenfalls kann er auch in Italien eine Zusatzausbildung absolvieren. Überdies ist es dem Beschwerdeführer unbenommen, sich dort ein soziales Beziehungsnetz aufzubauen. Angesichts der gesamten Umstände erweist sich der Vollzug der Wegweisung nach Italien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Die sinngemässen Rechtsbegehren, die angefochtene Verfügung sei aufzuheben und das BFM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9.1</w:t>
      </w:r>
    </w:p>
    <w:p>
      <w:r>
        <w:t>Mit dem vorliegenden Entscheid in der Hauptsache fällt der vorsorgliche Vollzugsstopp dahin und die Anträge auf Gewährung der aufschiebenden Wirkung der Beschwerde sowie um Verzicht auf die Erhebung eines Kostenvorschusses werden gegenstandslos.</w:t>
      </w:r>
    </w:p>
    <w:p>
      <w:r>
        <w:rPr>
          <w:b/>
        </w:rPr>
        <w:t>E. 9.2</w:t>
      </w:r>
    </w:p>
    <w:p>
      <w:r>
        <w:t>Bei diesem Ausgang des Verfahrens ist das Gesuch um Gewährung der unentgeltlichen Rechtspflege im Sinne von Art. 65 Abs. 1 und 2 VwVG im Hinblick auf die Aussichtslosigkeit der Beschwerdebegehren abzuweisen, und die Kosten von Fr. 600.-- (Art. 1 - 3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