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D-5555/2023 vom 13. November 2023</w:t>
      </w:r>
    </w:p>
    <w:p>
      <w:r>
        <w:t>Bundesverwaltungsgericht, 2023-11-13, DE</w:t>
      </w:r>
    </w:p>
    <w:p>
      <w:r>
        <w:rPr>
          <w:b/>
        </w:rPr>
        <w:t xml:space="preserve">Quelle: </w:t>
      </w:r>
      <w:r>
        <w:t>https://mcp.opencaselaw.ch/entscheid/bvger_D-5555_2023</w:t>
      </w:r>
    </w:p>
    <w:p>
      <w:r>
        <w:t>FR: TAF D-5555/2023 du 13 novembre 2023</w:t>
      </w:r>
    </w:p>
    <w:p>
      <w:r>
        <w:t>IT: TAF D-5555/2023 del 13 novembre 2023</w:t>
      </w:r>
    </w:p>
    <w:p>
      <w:pPr>
        <w:pStyle w:val="Heading2"/>
      </w:pPr>
      <w:r>
        <w:t>Regeste</w:t>
      </w:r>
    </w:p>
    <w:p>
      <w:r>
        <w:t>Asyl und Wegweisung (beschleunigtes Verfahren)</w:t>
      </w:r>
    </w:p>
    <w:p>
      <w:pPr>
        <w:pStyle w:val="Heading2"/>
      </w:pPr>
      <w:r>
        <w:t>Erwägungen</w:t>
      </w:r>
    </w:p>
    <w:p>
      <w:r>
        <w:rPr>
          <w:b/>
        </w:rPr>
        <w:t>E. 16</w:t>
      </w:r>
    </w:p>
    <w:p>
      <w:r>
        <w:t>August 2022 E. 5.2), dass es den Beschwerdeführenden somit offensichtlich nicht gelingt, die Flüchtlingseigenschaft nachzuweisen oder zumindest glaubhaft zu ma- chen, weshalb das SEM das Asylgesuch zu Recht abgelehnt hat, dass auch die vorinstanzliche Anordnung der Wegweisung und des Weg- weisungsvollzugs gesetzes- und praxiskonform ist,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von der Vorinstanz ebenfalls zu Recht angeordnet wurde, dass das SEM das Anwesenheitsverhältnis nach den gesetzlichen Bestim- mungen über die vorläufige Aufnahme regelt, wenn der Vollzug der Weg- weisung nicht zulässig, nicht zumutbar oder nicht möglich ist (Art. 44 AsylG; Art. 83 Abs. 1 AIG [SR 142.20]),</w:t>
      </w:r>
    </w:p>
    <w:p>
      <w:r>
        <w:t>D-5555/2023 Seite 12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das SEM offensichtlich zu Recht zum Schluss gekommen ist, man- gels Erfüllung der Flüchtlingseigenschaft sei auch der Vollzug der Wegwei- sung zulässig,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 kret gefährdet sind (Art. 83 Abs. 4 AIG),</w:t>
      </w:r>
    </w:p>
    <w:p>
      <w:r>
        <w:t>D-5555/2023 Seite 13 dass das SEM diesbezüglich ausführte, es seien den Akten auch keine ge- nerellen oder individuellen Gründe zu entnehmen, die den Schluss zulies- sen, die Beschwerdeführenden würden nach einer allfälligen Rückkehr in eine existentielle Notlage geraten, dass auch das Kindeswohl und die gesundheitliche Situation der Be- schwerdeführenden nicht gegen eine Rückkehr sprächen, dass insbesondere davon ausgegangen werden könne, die Beschwerde- führenden würden im Falle einer Rückkehr in der Lage sein, ihren Lebens- unterhalt selbstständig zu sichern und den Kindern werde eine Reintegra- tion im gewohnten sozialen und sprachlichen Umfeld gelingen, dass die Beschwerdeführenden im Hinblick auf die Unzulässigkeit und die Unzumutbarkeit des Wegweisungsvollzugs im Wesentlichen eine andere rechtliche Bewertung des festgestellten Sachverhalts geltend machen und betonen ihre gesundheitliche Situation sowie das Kindeswohl seien nicht ausreichend berücksichtigt worden, dass das SEM zu Recht festgehalten hat, weder die allgemeine Lage in der Türkei noch individuelle Gründe liessen auf eine konkrete Gefährdung im Falle einer Rückkehr schliessen, weshalb der Vollzug der Wegweisung vorliegend zumutbar ist, dass die Beschwerdeführenden hinsichtlich der Zumutbarkeit des Weg- weisungsvollzugs lediglich allgemein im Herkunftsland drohende Prob- leme geltend gemacht haben, die für sich genommen praxisgemäss nicht zu einer Unzumutbarkeit des Wegweisungsvollzugs führen (vgl. etwa Urteil des BVGer E-1659/2020 vom 5. Januar 2022 E. 7.3) und dies grundsätzlich auch für Familien mit dem Hintergrund der Beschwerdeführenden und drei minderjährigen Kinder gilt (vgl. etwa Urteil des BVGer E-5069/2017 vom 22. Januar 2018 E. 10.4), dass im Hinblick auf den Aspekt des Kindeswohls auch auf die Akten ver- wiesen werden kann, da keine Umstände ersichtlich sind, die das SEM an- gesichts der Vorgabe, sämtliche Umstände einzubeziehen und zu würdi- gen, die im Hinblick auf eine Wegweisung wesentlich erscheinen (vgl. BVGE 2009/28 E. 9.3.2; BVGE 2009/51 E. 5.6 S. 749), nicht einbezogen und gewürdigt hätte, dass die vorgebrachte erleichterte Integration durch den familiären An- schluss in der Schweiz insbesondere angesichts der kurzen Aufenthaltszeit</w:t>
      </w:r>
    </w:p>
    <w:p>
      <w:r>
        <w:t>D-5555/2023 Seite 14 der Beschwerdeführenden in der Schweiz nicht gegen die Zumutbarkeit des Wegweisungsvollzugs spricht, dass der Vollzug der Wegweisung der Beschwerdeführenden in den Hei- matstaat schliesslich möglich ist, da keine Vollzugshindernisse bestehen (Art. 83 Abs. 2 AIG) und es den Beschwerdeführenden obliegt, bei der Be- schaffung gültiger Reisepapiere mitzuwirken (vgl. Art. 8 Abs. 4 AsylG und dazu auch BVGE 2008/34 E. 12), dass das SEM nach dem Gesagten zu Recht die Flüchtlingseigenschaft der Beschwerdeführenden verneint, das Asylgesuch abgewiesen und die Wegweisung sowie den Wegweisungsvollzug angeordnet hat,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 3 des Reglements vom 21. Februar 2008 über die Kosten und Entschädi- gungen vor dem Bundesverwaltungsgericht [VGKE, SR 173.320.2]) den Beschwerdeführenden aufzuerlegen sind (Art. 63 Abs. 1 VwVG) und der einbezahlte Kostenvorschuss zur Bezahlung der Verfahrenskosten ver- wendet wird.</w:t>
      </w:r>
    </w:p>
    <w:p>
      <w:r>
        <w:t>(Dispositiv nächste Seite)</w:t>
      </w:r>
    </w:p>
    <w:p>
      <w:r>
        <w:t>D-5555/2023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