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D-5553/2021 vom 5. Januar 2022</w:t>
      </w:r>
    </w:p>
    <w:p>
      <w:r>
        <w:t>Bundesverwaltungsgericht, 2022-01-05, DE</w:t>
      </w:r>
    </w:p>
    <w:p>
      <w:r>
        <w:rPr>
          <w:b/>
        </w:rPr>
        <w:t xml:space="preserve">Quelle: </w:t>
      </w:r>
      <w:r>
        <w:t>https://mcp.opencaselaw.ch/entscheid/bvger_D-5553_2021</w:t>
      </w:r>
    </w:p>
    <w:p>
      <w:r>
        <w:t>FR: TAF D-5553/2021 du 5 janvier 2022</w:t>
      </w:r>
    </w:p>
    <w:p>
      <w:r>
        <w:t>IT: TAF D-5553/2021 del 5 gennaio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Art. 108 Abs. 3 AsylG; Art. 48 Abs. 1 sowie Art. 52 Abs. 1 VwVG).</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(BVGE 2012/4 E. 2.2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D-5553/2021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 VO. Führt diese Prüfung zur Feststellung, dass ein anderer Mitgliedstaat für die Prüfung des Asylgesuchs zuständig ist, tritt das SEM, nachdem der betreffende Mitgliedstaat einer Übernahme zugestimmt hat oder von des- 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t>D-5553/2021 Seite 6</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 aufzunehmen (Art. 18 Abs. 1 Bst. b Dublin-III-VO).</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w:t>
      </w:r>
    </w:p>
    <w:p>
      <w:r>
        <w:t>Der Abgleich der Fingerabdrücke des Beschwerdeführers ergab, dass er am 14. Oktober 2021 in D._______ (Bulgarien) ein Asylgesuch eingereicht hatte. Anlässlich des Dublin-Gesprächs erklärte er zwar, in Bulgarien kein Asylgesuch gestellt zu haben, aber (dennoch) eine Wegweisung erhalten zu haben. Wie in der angefochtenen Verfügung zutreffend festgehalten wurde, steht indes durch den Abgleich der Fingerabdrücke mit der Zentral- einheit Eurodac zweifelsfrei fest, dass der Beschwerdeführer in Bulgarien als asylsuchende Person registriert worden ist. Im späteren Verlauf des vorinstanzlichen Verfahrens – und auch in der Beschwerdeschrift (vgl. S. 5 unten) – wird die Einreichung eines Asylgesuchs in Bulgarien denn auch nicht mehr bestritten.</w:t>
      </w:r>
    </w:p>
    <w:p>
      <w:r>
        <w:t>Die bulgarischen Behörden liessen das Übernahmeersuchen vom 23. No- vember 2021 innert der in Art. 25 Abs. 1 Dublin-III-VO vorgesehenen Frist unbeantwortet, womit sie die Zuständigkeit Bulgariens implizit anerkannten (Art. 25 Abs. 2 Dublin-III-VO). Die grundsätzliche Zuständigkeit Bulgariens ist somit gegeben.</w:t>
      </w:r>
    </w:p>
    <w:p>
      <w:r>
        <w:rPr>
          <w:b/>
        </w:rPr>
        <w:t>E. 6</w:t>
      </w:r>
    </w:p>
    <w:p>
      <w:r>
        <w:t>In der Beschwerdeschrift (vgl. S. 3 und 6) wird darauf hingewiesen, dass der Beschwerdeführer in Afghanistan als (…) gearbeitet habe und seine Heimat am Tag der Machtübernahme durch die Taliban, am 15. August 2021, habe verlassen müssen. Sodann werden die vom Beschwerdeführer anlässlich des Dublin-Gesprächs geltend gemachten Probleme wiederholt</w:t>
      </w:r>
    </w:p>
    <w:p>
      <w:r>
        <w:t>D-5553/2021 Seite 7 und es wird auf die am 10. Dezember 2021 eingereichten medizinischen Unterlagen verwiesen. Im Weiteren wird geltend gemacht, es müsse ange- sichts der bekannt tiefen Schutzquote Bulgariens davon ausgegangen wer- den, das die bulgarischen Behörden das Asylgesuch abgelehnt hätten, ohne eine Prüfung der Fluchtgründe vorzunehmen. Damit bestehe ein re- ales Risiko, dass der Beschwerdeführer bei einer Rückweisung nach Bul- garien ohne Prüfung seiner Fluchtgründe nach Afghanistan überstellt werde. Bulgarien sei auch nicht in der Lage, in Asylverfahren für eine aus- reichende sprachliche Verständigung gegenüber Asylsuchenden zu sor- gen. Da die bulgarischen Behörden zur Überstellungsanfrage des SEM keine Stellung genommen hätten und der Beschwerdeführer eine Wegwei- sung erhalten habe, bestehe ein reales Risiko, dass er ohne Prüfung seiner Fluchtgründe unter Verletzung des Non-Refoulement-Gebots nach Afgha- nistan erstellt würde, wo er aufgrund seiner Tätigkeit als (…) eine asylrele- vante Verfolgung zu befürchten hätte (vgl. Beschwerde S. 5 f.). Sodann wird unter Hinweis auf die Ermessensklausel gemäss Art. 17 Abs. 1 Dublin-III-VO und auf den von der Vorinstanz zu beachtenden Un- tersuchungsgrundsatz gerügt, zum Entscheidzeitpunkt sei nicht hinrei- chend abgeklärt gewesen, welche spezifischen psychischen Beschwerden der Beschwerdeführer habe und welche medizinische Behandlung er folg- lich benötigen würde. Als abgelehnter Asylsuchender hätte er indes in Bul- garien keinen Anspruch auf psychologische oder psychiatrische Behand- lung, weshalb im Fall einer Überstellung nach Bulgarien die Gefahr einer massiven Verschlechterung seines Gesundheitszustandes bestehen würde. Dieser Umstand sei jedoch im angefochtenen Entscheid gänzlich unberücksichtigt geblieben. Des Weiteren seien der Anspruch des Be- schwerdeführers auf rechtliches Gehör und die Begründungspflicht als Teil- gehalt des rechtlichen Gehörs verletzt worden, indem keine Einzelfallprü- fung unter Berücksichtigung sämtlicher individueller Umstände und in Be- zug auf Hinweise auf eine unzulässige Abschiebung von Bulgarien nach Afghanistan vorgenommen worden sei (vgl. Beschwerde S. 6–9).</w:t>
      </w:r>
    </w:p>
    <w:p>
      <w:r>
        <w:rPr>
          <w:b/>
        </w:rPr>
        <w:t>E. 7.1</w:t>
      </w:r>
    </w:p>
    <w:p>
      <w:r>
        <w:t>Die formellen Rügen sind vorab zu prüfen, da sie allenfalls geeignet wären, eine Kassation der vorinstanzlichen Verfügung herbeizuführen.</w:t>
      </w:r>
    </w:p>
    <w:p>
      <w:r>
        <w:rPr>
          <w:b/>
        </w:rPr>
        <w:t>E. 7.2</w:t>
      </w:r>
    </w:p>
    <w:p>
      <w:r>
        <w:t>Das Verwaltungs- respektive Asylverfahren wird vom Untersuchungs- grundsatz beherrscht (Art. 12 VwVG i.V.m. Art. 6 AsylG). Demnach hat die</w:t>
      </w:r>
    </w:p>
    <w:p>
      <w:r>
        <w:t>D-5553/2021 Seite 8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t>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7.3</w:t>
      </w:r>
    </w:p>
    <w:p>
      <w:r>
        <w:t>Aus den Akten ergeben sich keine Hinweise, dass das SEM seine Pflicht zur richtigen und vollständigen Abklärung des rechtserheblichen Sachverhalts nicht ausreichend wahrgenommen hätte. Die vom Beschwer- deführer vorgebrachten gesundheitlichen Probleme (insbesondere […] so- wie […]) wurden gemäss den sich bei den Akten befindenden Unterlagen im BAZ B._______ abklärt, und der Beschwerdeführer erhielt – wie den medizinischen Akten entnommen werden kann – umgehend eine Behand- lung, insbesondere auch Medikamente zur Behandlung der diagnostizier- ten (…). Das SEM hat in seiner angefochtenen Verfügung (vgl. S. 3–5) nicht nur alle medizinischen Unterlagen, sondern auch die vom Beschwer- deführer anlässlich des Dublin-Gesprächs vorgebrachten Argumente, wel- che gegen seine Überstellung nach Bulgarien sprechen könnten, sowie das Begehren, bei den bulgarischen Behörden Garantien einzuholen, be- rücksichtigt und hinreichend differenziert aufgezeigt, von welchen Überle- gungen es sich bei der Beurteilung hat leiten lassen. Gestützt darauf konnte der Beschwerdeführer denn auch die Verfügung rechtsgenüglich anfechten. Der blosse Umstand, dass der Beschwerdeführer die Beurteilung durch das SEM nicht teilt, stellt weder eine Verletzung der Begründungspflicht, des Anspruchs auf rechtliches Gehör noch der Pflicht zur vollständigen und richtigen Abklärung des rechtserheblichen Sachverhalts dar. Ob die mate- rielle Beurteilung des SEM zutrifft, ist nachfolgend zu prüfen.</w:t>
      </w:r>
    </w:p>
    <w:p>
      <w:r>
        <w:t>D-5553/2021 Seite 9</w:t>
      </w:r>
    </w:p>
    <w:p>
      <w:r>
        <w:rPr>
          <w:b/>
        </w:rPr>
        <w:t>E. 7.4</w:t>
      </w:r>
    </w:p>
    <w:p>
      <w:r>
        <w:t>Die formellen Rügen erweisen sich angesichts dieser Sachlage als un- begründet, weshalb keine Veranlassung besteht, die Verfügung vom 13. Dezember 2021 aus formellen Gründen aufzuheben und die Sache zur vollständigen Sachverhaltsabklärung beziehungsweise zur Neubeurteilung an die Vorinstanz zurückzuweisen. Der entsprechende Eventualantrag ist somit abzuweisen.</w:t>
      </w:r>
    </w:p>
    <w:p>
      <w:r>
        <w:rPr>
          <w:b/>
        </w:rPr>
        <w:t>E. 8.1</w:t>
      </w:r>
    </w:p>
    <w:p>
      <w:r>
        <w:t>In seinem Referenzurteil F-7195/2018 vom 11. Februar 2020 hat sich das Bundesverwaltungsgericht ausführlich und eingehend mit dem bulga- rischen Asylsystem und der Situation asylsuchender Personen in Bulgarien auseinandergesetzt. Auf die dortigen Erwägungen kann nach wie vor ver- wiesen werden (E. 6.6.1 und E. 6.6.7; vgl. auch Urteile des BVGer F-4574/2021 vom 26. Oktober 2021 E. 8.2 oder D-1/2019 vom 31. März 2021 E. 7.1.1 m.w.H.).</w:t>
      </w:r>
    </w:p>
    <w:p>
      <w:r>
        <w:t>Mit seinen allgemein gehaltenen Einwänden (schlechte Wirtschaftslage, unbefriedigende Situation in der Unterkunft) ist es dem Beschwerdeführer vorliegend nicht gelungen, die Vermutung der Einhaltung der völkerrechtli- chen Pflichten durch Bulgarien umzustossen. Ernsthafte Hinweise für sys- temische Schwachstellen betreffend Asylverfahren und Aufnahmebedin- gungen in Bulgarien hat der Beschwerdeführer nicht dargetan (vgl. BVGE 2012/27 E. 6.4; Urteil des BVGer D-1/2019 vom 31. März 2021 E. 7.1.2 m.w.H). Unter diesen Umständen ist die Anwendung von Art. 3 Abs. 2 Dublin-III-VO nicht gerechtfertigt.</w:t>
      </w:r>
    </w:p>
    <w:p>
      <w:r>
        <w:rPr>
          <w:b/>
        </w:rPr>
        <w:t>E. 8.2.1</w:t>
      </w:r>
    </w:p>
    <w:p>
      <w:r>
        <w:t>Der Beschwerdeführer fordert den Selbsteintritt der Schweiz (vgl. Rechtsbegehren 2 sowie Ausführungen auf S. 4 und 9 der Beschwerde- schrift) und sinngemäss die Anwendung der Ermessensklauseln von Art. 17 Abs. 1 Dublin-III-VO und von Art. 29a Abs. 3 AsylV 1 (vgl. Be- schwerde S. 6). Es ist zu prüfen, ob im Falle des Beschwerdeführers auf- grund seiner persönlichen Situation von seiner Überstellung nach Bulga- rien abzusehen ist, weil sie für ihn das reelle und naheliegende Risiko einer unmenschlichen oder entwürdigenden Behandlung im Sinne von Art. 4 EU- Grundrechtecharta und Art. 3 EMRK mit sich bringen würde (BVGE 2012/27 E. 6.4; 2010/45 E. 7.4; Urteile des BVGer F-7195/2018 E. 6.6.9; E-3356/2018 vom 27. Juni 2018 E. 4.2; Urteil des EGMR Tarakhel gegen</w:t>
      </w:r>
    </w:p>
    <w:p>
      <w:r>
        <w:t>D-5553/2021 Seite 10 Schweiz vom 4. November 2014, Grosse Kammer 29217/12, § 104; Urteil des EuGH vom 19. März 2019 C-163/17 Jawo Rn. 76 ff.).</w:t>
      </w:r>
    </w:p>
    <w:p>
      <w:r>
        <w:rPr>
          <w:b/>
        </w:rPr>
        <w:t>E. 8.2.2</w:t>
      </w:r>
    </w:p>
    <w:p>
      <w:r>
        <w:t>Die bulgarischen Behörden liessen das Übernahmeersuchen des SEM unbeantwortet und erklärten sich damit implizit als zur Prüfung des Asyl- und Wegweisungsverfahrens zuständig. Der Beschwerdeführer hatte am 14. Oktober 2021 in Bulgarien um Asyl ersucht und wurde nur einen Monat später, am 15. November 2021, vom Grenzwachkorps E._______ beim Versuch der illegalen Einreise in die Schweiz angehalten. Es er- scheint daher unwahrscheinlich, dass das Asylverfahren in Bulgarien be- reits inhaltlich geprüft und abgeschlossen worden ist. Insbesondere hat der Beschwerdeführer aber keinerlei Unterlagen zu den Akten gegeben, wel- che seine Behauptung, die bulgarischen Behörden hätten ihn weggewie- sen, untermauern würde. Im Übrigen könnte er im Fall eines bereits abge- schlossenen bulgarischen Asylverfahrens gegen einen negativen Asyl- und Wegweisungsentscheid den Rechtsweg beschreiten. Aus der tiefen Gutheissungsquote für Asylgesuchstellende aus Afghanis- tan lässt sich – entgegen der in der Beschwerde (vgl. S. 5 f.) vertretenen Auffassung – nicht ableiten, die Überstellung des Beschwerdeführers nach Bulgarien würde zu einer Kettenabschiebung führen beziehungsweise das Asylverfahren würde nicht korrekt durchgeführt werden oder die bulgari- schen Behörden würden den Grundsatz des Non-Refoulement missachten und ihn zur Ausreise in ein Land zwingen, in dem sein Leib, sein Leben oder seine Freiheit aus einem Grund nach Art. 3 Abs. 1 AsylG gefährdet ist oder in dem er Gefahr laufen würde, zur Ausreise in ein solches Land ge- zwungen zu werden (Urteil des BVGer F-7195/2018 E. 6.6.7 und E. 7.2.2). Im Übrigen stellen auch ein definitiver Entscheid über ein Asylgesuch und die Wegweisung in das Heimatland für sich genommen noch keine Verlet- zung des Non-Refoulement-Prinzips dar (BVGE 2017 VI/5 E. 8.5.3.3). Zudem ist davon auszugehen, dass sein Zugang zu einer Asylunterkunft, zu Nahrungsmitteln, medizinischer Grundversorgung und psychologischer Betreuung gewährleistet ist. Es sind auch keine konkreten Hinweise für die Annahme gegeben, Bulgarien würde dem Beschwerdeführer dauerhaft die ihm gemäss Aufnahmerichtlinie zustehenden minimalen Lebensbedingun- gen vorenthalten, wobei sein durchaus nachvollziehbarer Wunsch, seine in Afghanistan verbliebene Familie mit Geldzahlungen unterstützen zu kön- nen (vgl. A15 Mitte) nicht Gegenstand dieses auf ihn selber beschränkten Anspruchs auf minimale Lebensbedingungen sein kann. Bei einer allfälli- gen vorübergehenden Einschränkung könnte er sich nötigenfalls an die</w:t>
      </w:r>
    </w:p>
    <w:p>
      <w:r>
        <w:t>D-5553/2021 Seite 11 bulgarischen Behörden wenden und die ihm zustehenden Aufnahmebedin- gungen auf dem Rechtsweg einfordern (vgl. Art. 26 Aufnahmerichtlinien).</w:t>
      </w:r>
    </w:p>
    <w:p>
      <w:r>
        <w:rPr>
          <w:b/>
        </w:rPr>
        <w:t>E. 8.2.3</w:t>
      </w:r>
    </w:p>
    <w:p>
      <w:r>
        <w:t>Der Beschwerdeführer machte bereits im vorinstanzlichen Verfahren gesundheitlichen Beschwerden (insbesondere […] sowie […]) geltend. Aus den sich bei den Akten befindenden medizinischen Unterlagen ist zudem ersichtlich, dass beim Beschwerdeführer ein (…) vorlag, jedoch klinisch und anamnestisch keine Hinweise auf eine (…) bestanden und auch ein Röntgen des (…) keinen Hinweis auf postspezifische Veränderungen ergab. Ausserdem wurde anamnestisch ein (…) mit (…) sowie eine (…) nach einer (…) diagnostiziert und in der Folge eine (erneute) Behandlung mit "(…)" und "(…)" für (…) Tage vorgenommen; eine Überweisung an ei- nen Spezialisten erschien nicht angezeigt. Weder aus der Beschwerdeschrift noch aus den übrigen Akten ergeben sich Hinweise auf weitere behandlungsbedürftige gesundheitliche Prob- leme des Beschwerdeführers. Es ist deshalb davon auszugehen, dass eine Überstellung nach Bulgarien keine tatsächliche Gefahr (real risk) einer Ver- letzung von Art. 3 EMRK mit sich bringen würde (vgl. BVGE 2011/9 E. 7 mit Hinweisen auf die Rechtsprechung des EGMR sowie Urteil des EGMR P. gegen Belgien vom 13. Dezember 2016 [Nr. 41738/10]). Damit handelt es sich beim Beschwerdeführer nicht um eine besonders verletzliche Per- son (vgl. Beschwerde S. 9) und es sind keine individuellen Garantien bei den bulgarischen Behörden einzuholen; der entsprechende Subeventu- alantrag ist abzuweisen. Die Reisefähigkeit des Beschwerdeführers wird im Zeitpunkt der Überstellung zu prüfen sein. Im Übrigen verfügt Bulgarien über eine ausreichende medizinische Infra- struktur. Die Mitgliedstaaten sind verpflichtet, den Antragstellern die erfor- derliche medizinische Versorgung, die zumindest die Notversorgung und die unbedingt erforderliche Behandlung von Krankheiten und schweren psychischen Störungen umfasst, zugänglich zu machen (Art. 19 Abs. 1 Aufnahmerichtlinie); Antragstellern mit besonderen Bedürfnissen ist die er- forderliche medizinische oder sonstige Hilfe (einschliesslich nötigenfalls ei- ner geeigneten psychologischen Betreuung) zu gewähren (Art. 19 Abs. 2 Aufnahmerichtlinie). Es liegen keine Hinweise vor, wonach Bulgarien dem Beschwerdeführer eine adäquate medizinische Behandlung verweigern würde.</w:t>
      </w:r>
    </w:p>
    <w:p>
      <w:r>
        <w:rPr>
          <w:b/>
        </w:rPr>
        <w:t>E. 8.2.4</w:t>
      </w:r>
    </w:p>
    <w:p>
      <w:r>
        <w:t>Zusammenfassend ist festzuhalten, dass kein Grund für die Anwen- dung der Ermessensklausen von Art. 17 Dublin-III-VO oder von Art. 29a</w:t>
      </w:r>
    </w:p>
    <w:p>
      <w:r>
        <w:t>D-5553/2021 Seite 12 Abs. 3 AsylV 1 vorliegt. Bulgarien bleibt somit zuständiger Mitgliedstaat ge- mäss Dublin-III-VO und ist verpflichtet, den Beschwerdeführer wiederauf- zunehmen.</w:t>
      </w:r>
    </w:p>
    <w:p>
      <w:r>
        <w:rPr>
          <w:b/>
        </w:rPr>
        <w:t>E. 9</w:t>
      </w:r>
    </w:p>
    <w:p>
      <w:r>
        <w:t>Das SEM ist demnach zu Recht in Anwendung von Art. 31a Abs. 1 Bst. b AsylG auf das Asylgesuch nicht eingetreten und hat in Anwendung von Art. 44 AsylG die Überstellung des Beschwerdeführers nach Bulgarien an- geordnet. Die Beschwerde ist demzufolge abzuweisen.</w:t>
      </w:r>
    </w:p>
    <w:p>
      <w:r>
        <w:rPr>
          <w:b/>
        </w:rPr>
        <w:t>E. 10</w:t>
      </w:r>
    </w:p>
    <w:p>
      <w:r>
        <w:t>Mit dem vorliegenden Urteil sind die verfahrensrechtlichen Anträge auf Ge- währung der aufschiebenden Wirkung sowie um Befreiung von der Kos- tenvorschusspflicht gegenstandslos geworden. Der vorsorglich angeord- nete Vollzugsstopp fällt dahin.</w:t>
      </w:r>
    </w:p>
    <w:p>
      <w:r>
        <w:rPr>
          <w:b/>
        </w:rPr>
        <w:t>E. 11</w:t>
      </w:r>
    </w:p>
    <w:p>
      <w:r>
        <w:t>Das Gesuch um Gewährung der unentgeltlichen Prozessführung ist – un- geachtet der nicht nachgewiesenen Bedürftigkeit – abzuweisen, da die Be- gehren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w:t>
      </w:r>
    </w:p>
    <w:p>
      <w:r>
        <w:t>(Dispositiv nächste Seite)</w:t>
      </w:r>
    </w:p>
    <w:p>
      <w:r>
        <w:t>D-5553/2021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