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D-5550/2013 vom 23. Juni 2014</w:t>
      </w:r>
    </w:p>
    <w:p>
      <w:r>
        <w:t>Bundesverwaltungsgericht, 2014-06-23, FR</w:t>
      </w:r>
    </w:p>
    <w:p>
      <w:r>
        <w:rPr>
          <w:b/>
        </w:rPr>
        <w:t xml:space="preserve">Quelle: </w:t>
      </w:r>
      <w:r>
        <w:t>https://mcp.opencaselaw.ch/entscheid/bvger_D-5550_2013</w:t>
      </w:r>
    </w:p>
    <w:p>
      <w:r>
        <w:t>FR: TAF D-5550/2013 du 23 juin 2014</w:t>
      </w:r>
    </w:p>
    <w:p>
      <w:r>
        <w:t>IT: TAF D-5550/2013 del 23 giugno 2014</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recourantes ont qualité pour recourir et leur représentant est dûment légitimé pour les représenter. Présenté dans la forme et dans le délai prescrits par la loi, le recours est recevable (cf. art. 48 al. 1 et 52 al. 1 PA et art. 108 al. 2 LAsi).</w:t>
      </w:r>
    </w:p>
    <w:p>
      <w:r>
        <w:rPr>
          <w:b/>
        </w:rPr>
        <w:t>E. 2</w:t>
      </w:r>
    </w:p>
    <w:p>
      <w:r>
        <w:t>Contrairement à la demande d'asile de C._______, celles des recourantes ont fait l'objet d'une décision motivée sommairement au sens de l'art. 108 al. 2 LAsi, en relation avec les art. 6a al. 2 let. a et 40 LAsi. La demande de jonction de la cause des intéressées avec celle de l'époux, respectivement père (réf. D 2787/2011), est donc rejetée. Il est toutefois statué simultanément dans deux arrêts distincts.</w:t>
      </w:r>
    </w:p>
    <w:p>
      <w:r>
        <w:rPr>
          <w:b/>
        </w:rPr>
        <w:t>E. 3</w:t>
      </w:r>
    </w:p>
    <w:p>
      <w:r>
        <w:t>A titre préliminaire, il convient d'écarter le grief des recourantes tiré de l'absence d'une sixième page à la décision attaquée, à laquelle l'ODM ferait référence (cf. recours, p. 2). En effet, le Tribunal constate que l'office fédéral a mentionné la page n° six, non pas de la décision concernant les intéressées, mais de celle concernant leur mari, respectivement père (cf. décision de l'ODM du 25 septembre 2013, p. 3).</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ATAF 2007/31 consid. 5.2 5.6).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 également arrêt du Tribunal administratif fédéral D 5378/2006 du 30 novembre 2010 consid. 5.2 et réf. cit. ; Walter Stöckli, Asyl, in : Peter Uebersax/Peter Münch/ Thomas Geiser/Martin Arnold [éd.], Handbücher für die Anwaltspraxis, Ausländerrecht, vol. VIII, 2ème éd., Bâle 2009, n° 11.15, p. 530 ; Minh Son Nguyen, Droit public des étrangers, Berne 2003, p. 423 s.).</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5.1</w:t>
      </w:r>
    </w:p>
    <w:p>
      <w:r>
        <w:t>Selon la jurisprudence fondée sur l'art. 3 LAsi, la reconnaissance de la qualité de réfugié implique en premier lieu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(cf. ATAF 2008/12 consid. 5.1 et 5.3 ; ATAF 2007/31 consid. 5.2 et jurisp. cit.).</w:t>
      </w:r>
    </w:p>
    <w:p>
      <w:r>
        <w:rPr>
          <w:b/>
        </w:rPr>
        <w:t>E. 5.2</w:t>
      </w:r>
    </w:p>
    <w:p>
      <w:r>
        <w:t>En l'espèce, les persécutions dont font état A._______ et sa fille B._______ consistent en des appels téléphoniques anonymes répétés à leur domicile de D._______, une agression physique survenue en date du (...) 2011 sur la personne de B._______, ainsi que des insultes à caractère sexuel et visant cette dernière, postées sur Internet après leur arrivée en Suisse. Ces événements sont, selon les recourantes, en lien direct avec les motifs d'asile de leur époux, respectivement père.</w:t>
      </w:r>
    </w:p>
    <w:p>
      <w:r>
        <w:rPr>
          <w:b/>
        </w:rPr>
        <w:t>E. 5.3</w:t>
      </w:r>
    </w:p>
    <w:p>
      <w:r>
        <w:t>S'agissant tout d'abord de l'incident du (...) 2011 impliquant B._______, le Tribunal relève que celle ci a déclaré, lors de ses auditions, qu'il s'était produit dans la cour de récréation de son école durant une leçon de gymnastique, plus précisément lors d'un tournoi de volleyball auquel participaient près de 90 élèves (cf. audition sur les motifs de B._______, p. 3 s.). Ainsi, pendant l'un des matchs, B._______ aurait reçu un coup violent porté à la tête depuis derrière, ce qui lui aurait fait perdre connaissance. Or, contrairement à ce qu'allèguent les recourantes, et bien que l'enceinte de l'école ait été ouverte au public, rien ne permet d'admettre qu'un tel acte ait été volontaire, à tout le moins qu'il ait un lien avec les motifs d'asile tant de C._______ que des recourantes. Du reste, comme l'atteste le rapport de police produit, les autorités locales ont enquêté sur cet incident sans toutefois parvenir à la conclusion qu'il s'agissait d'un acte intentionnel (cf. attestation du poste de police de D._______ [pièce A18/7]). Partant, c'est à juste titre que l'ODM a nié la pertinence de l'incident du (...) 2011, au sens de l'art. 3 al. 1 et 2 LAsi, et l'a considéré comme un simple accident sportif.</w:t>
      </w:r>
    </w:p>
    <w:p>
      <w:r>
        <w:rPr>
          <w:b/>
        </w:rPr>
        <w:t>E. 5.4</w:t>
      </w:r>
    </w:p>
    <w:p>
      <w:r>
        <w:t>En ce qui concerne les appels téléphoniques anonymes que les recourantes auraient reçus à leur domicile, le premier leur serait parvenu environ (...) jours après le départ de C._______ pour la Suisse, soit à fin (...) 2010 (cf. audition sur les motifs d'asile de A._______, p. 5). Malgré la dénonciation faite le (...) 2011 aux autorités locales (cf. rapport de police de D._______ [pièce A18/9]), les appels auraient continué au rythme d'un à deux par semaine, parfois interrompus par deux semaines de calme. Leur déroulement aurait toujours été identique, à savoir que l'interlocuteur aurait maintenu le silence pendant un instant, avant de raccrocher le combiné sans avoir prononcé le moindre mot (cf. audition sur les motifs d'asile de B._______, p. 5). A une seule occasion, le (...) 2011, des menaces de mort auraient été clairement proférées. Cela étant, lorsque les recourantes ont dénoncé ces faits imputables à des tiers et cherché la protection des autorités de leur pays, celles-ci les ont entendues et ont donné suite à leurs requêtes, comme en attestent les pièces versées au dossier (cf. rapport de police de D._______ [pièce A18/9] ; attestation du poste de police de D._______ [pièce A18/7] ; rapport de police de D._______ [pièce A6/1]). Le fait que les démarches entreprises soient restées vaines ne permet pas pour autant d'admettre une absence de volonté des autorités de leur accorder protection dans les limites de leurs moyens. Sur ce point, il y a lieu de relever que, dans le cas d'appels téléphoniques anonymes, les possibilités d'actions policières sont limitées, que ce soit en Bosnie et Herzégovine ou ailleurs dans le monde. Partant, c'est également à juste titre que l'ODM a considéré que les préjudices invoqués n'étaient pas déterminants au sens de l'art. 3 al. 1 et 2 LAsi, rien ne permettant d'admettre en l'occurrence que les autorités bosniaques les auraient soutenus, approuvés ou même tolérés.</w:t>
      </w:r>
    </w:p>
    <w:p>
      <w:r>
        <w:rPr>
          <w:b/>
        </w:rPr>
        <w:t>E. 5.5</w:t>
      </w:r>
    </w:p>
    <w:p>
      <w:r>
        <w:t>Quant aux copies d'écran transmises le (...) 2013 et contenant des insultes à caractère sexuel postées sur la page personnelle du compte Facebook de B._______, et contrairement à ce que soutiennent les intéressées (cf. courrier du 15 novembre 2013), aucun élément sérieux et concret ne permet d'établir de lien entre l'auteur de ces insultes et les problèmes que celles-ci auraient rencontrés dans leur pays d'origine. Le fait que ces injures aient été rédigées en serbo croate n'est pas en soi de nature a démontrer le contraire. Dès lors, ces pièces sont dénuées de toute valeur probante, d'autant plus que, vu la mauvaise qualité des prises de vue, tout comme l'absence d'informations précises à leur sujet telles que leur date ou leur permalien, leur authenticité est sujette à caution.</w:t>
      </w:r>
    </w:p>
    <w:p>
      <w:r>
        <w:rPr>
          <w:b/>
        </w:rPr>
        <w:t>E. 6</w:t>
      </w:r>
    </w:p>
    <w:p>
      <w:r>
        <w:t>Au vu de ce qui précède, le recours doit être rejeté pour ce qui a trait tant à la reconnaissance de la qualité de réfugié qu'à l'octroi de l'asile.</w:t>
      </w:r>
    </w:p>
    <w:p>
      <w:r>
        <w:rPr>
          <w:b/>
        </w:rPr>
        <w:t>E. 7.1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l'état réalisée, le Tribunal est tenu, de par la loi, de confirmer cette mesure.</w:t>
      </w:r>
    </w:p>
    <w:p>
      <w:r>
        <w:rPr>
          <w:b/>
        </w:rPr>
        <w:t>E. 8.1</w:t>
      </w:r>
    </w:p>
    <w:p>
      <w:r>
        <w:t>L'exécution du renvoi est ordonnée si, en tenant compte du principe de l'unité de la famille, elle est licite, raisonnablement exigible et possible (art. 44 LAsi). Si ces conditions ne sont pas réunies, l'admission provisoire doit être ordonnée. Celle-ci est réglée par l'art. 83 de la loi fédérale sur les étrangers du 16 décembre 2005 (LEtr. RS 142.20).</w:t>
      </w:r>
    </w:p>
    <w:p>
      <w:r>
        <w:rPr>
          <w:b/>
        </w:rPr>
        <w:t>E. 8.2</w:t>
      </w:r>
    </w:p>
    <w:p>
      <w:r>
        <w:t>En l'espèce, les conditions inhérentes à l'exécution du renvoi du mari, respectivement père des recourantes, à savoir C._______, devant être réexaminées, la décision le concernant ayant été annulée sur ce point par arrêt du même jour (cf. arrêt du Tribunal administratif fédéral D 2787/2011) et la cause renvoyée à l'ODM pour nouvelle décision après complément d'instruction, il n'est pas possible de se prononcer pour l'heure sur l'exécution du renvoi des intéressées. En effet, au vu du principe de l'unité de la famille, si une admission provisoire devait, le cas échéant, être prononcée en faveur le C._______, celle-ci aurait une incidence directe sur la question du prononcé ou non de l'exécution du renvoi des recourantes. Il en va du reste de même si une telle mesure devait être prononcée en faveur de ces dernières. Par ailleurs, le Tribunal estime que l'examen inhérent à l'exécution du renvoi de C._______ devra prendre en compte sa situation familiale dans son ensemble, et en particulier le soutien que pourra, le cas échéant, lui apporter son épouse lors d'un éventuel retour dans son pays d'origine. Il ressort en particulier des pièces du dossier des intéressés que leur situation familiale est notamment caractérisée par les rapports de dépendance entre A._______ et son époux C._______, pour lequel celle-ci semble avoir été un important soutien tant financier que psychologique jusqu'à son départ de Bosnie et Herzégovine (audition sur les motifs d'asile de A._______, p. 2 et 3). Par conséquent, il n'est pas envisageable de se prononcer sur l'exécution du renvoi de C._______ sans tenir compte du soutien éventuel que serait à même de lui fournir son épouse, elle-même bénéficiant d'un réseau familial important dans leur région d'origine. Dans ces conditions, il n'est, en l'état, pas possible pour le Tribunal de statuer définitivement sur l'issue de la présente cause en ce qui concerne l'exécution du renvoi des recourantes, sans connaître sur ce point la décision que prendra l'autorité de première instance en ce qui concerne C._______. Eu égard à ce qui précède, il y a lieu d'annuler la décision de l'ODM ordonnant l'exécution du renvoi de A._______ et B._______ et de lui renvoyer la cause pour nouvelle décision (art. 61 al. 1 PA).</w:t>
      </w:r>
    </w:p>
    <w:p>
      <w:r>
        <w:rPr>
          <w:b/>
        </w:rPr>
        <w:t>E. 9.1</w:t>
      </w:r>
    </w:p>
    <w:p>
      <w:r>
        <w:t>Du fait du rejet partiel de la cause, il y aurait lieu de mettre des frais de procédure réduits à la charge des recourantes, conformément à l'art. 63 al. 1 PA et aux art. 2 et 3 let. b du règlement du 21 février 2008 concernant les frais, dépens et indemnités fixés par le Tribunal administratif fédéral (FITAF, RS 173.320.2).</w:t>
      </w:r>
    </w:p>
    <w:p>
      <w:r>
        <w:rPr>
          <w:b/>
        </w:rPr>
        <w:t>E. 9.2</w:t>
      </w:r>
    </w:p>
    <w:p>
      <w:r>
        <w:t>Ceux-ci sont toutefois laissés à la charge de l'Etat, compte tenu des circonstances particulières du cas d'espèce. Il n'est, dès lors, pas perçu de frais de procédure.</w:t>
      </w:r>
    </w:p>
    <w:p>
      <w:r>
        <w:rPr>
          <w:b/>
        </w:rPr>
        <w:t>E. 10.1</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w:t>
      </w:r>
    </w:p>
    <w:p>
      <w:r>
        <w:rPr>
          <w:b/>
        </w:rPr>
        <w:t>E. 10.2</w:t>
      </w:r>
    </w:p>
    <w:p>
      <w:r>
        <w:t>En l'espèce, les recourantes ont introduit elles-mêmes le recours et n'ont été représentées qu'en fin de procédure. Tout comme leur mandataire, elles n'ont pas dû engager de frais particulièrement élevés dans le cadre de la procédure de recours. Il n'y a donc pas lieu d'allouer de dépens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